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04F14078"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8F735D">
        <w:rPr>
          <w:rFonts w:cs="Arial"/>
          <w:szCs w:val="22"/>
        </w:rPr>
        <w:t>6</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23343">
        <w:rPr>
          <w:rFonts w:eastAsia="宋体"/>
          <w:lang w:eastAsia="zh-CN"/>
        </w:rPr>
        <w:t xml:space="preserve">     </w:t>
      </w:r>
      <w:r w:rsidR="00580C6F">
        <w:t>R4-</w:t>
      </w:r>
      <w:bookmarkStart w:id="2" w:name="_GoBack"/>
      <w:bookmarkEnd w:id="2"/>
      <w:r w:rsidR="000B66BD">
        <w:t>2305558</w:t>
      </w:r>
    </w:p>
    <w:p w14:paraId="2E1618D2" w14:textId="024C232D" w:rsidR="00675C27" w:rsidRPr="00444A16" w:rsidRDefault="008F735D" w:rsidP="00F71A33">
      <w:pPr>
        <w:pStyle w:val="afb"/>
        <w:rPr>
          <w:rFonts w:eastAsia="宋体"/>
          <w:lang w:eastAsia="zh-CN"/>
        </w:rPr>
      </w:pPr>
      <w:r>
        <w:rPr>
          <w:rFonts w:eastAsia="宋体"/>
          <w:lang w:eastAsia="zh-CN"/>
        </w:rPr>
        <w:t xml:space="preserve">Athens, Greece, February 27 – March 3, </w:t>
      </w:r>
      <w:r w:rsidR="0042456A">
        <w:rPr>
          <w:rFonts w:eastAsia="宋体"/>
          <w:lang w:eastAsia="zh-CN"/>
        </w:rPr>
        <w:t>202</w:t>
      </w:r>
      <w:r>
        <w:rPr>
          <w:rFonts w:eastAsia="宋体"/>
          <w:lang w:eastAsia="zh-CN"/>
        </w:rPr>
        <w:t>3</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FFE4EA4" w14:textId="487A618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7EE8">
        <w:rPr>
          <w:rFonts w:ascii="Arial" w:hAnsi="Arial" w:cs="Arial"/>
          <w:sz w:val="22"/>
        </w:rPr>
        <w:t>O</w:t>
      </w:r>
      <w:r w:rsidR="00D02F4C">
        <w:rPr>
          <w:rFonts w:ascii="Arial" w:hAnsi="Arial" w:cs="Arial"/>
          <w:sz w:val="22"/>
        </w:rPr>
        <w:t xml:space="preserve">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11839A5B"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E287F">
        <w:rPr>
          <w:rFonts w:ascii="Arial" w:hAnsi="Arial" w:cs="Arial"/>
          <w:sz w:val="22"/>
        </w:rPr>
        <w:t>5.20.2.1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146200DA" w:rsidR="008900E8" w:rsidRDefault="00403302" w:rsidP="00AB1467">
      <w:pPr>
        <w:jc w:val="both"/>
      </w:pPr>
      <w:r>
        <w:t xml:space="preserve">In the last </w:t>
      </w:r>
      <w:r w:rsidR="008F735D">
        <w:t>couple of</w:t>
      </w:r>
      <w:r w:rsidR="002C5DF3">
        <w:t xml:space="preserve"> </w:t>
      </w:r>
      <w:r>
        <w:t>RAN4 meeting</w:t>
      </w:r>
      <w:r w:rsidR="002C5DF3">
        <w:t>s</w:t>
      </w:r>
      <w:r>
        <w:t xml:space="preserve">, co-existence </w:t>
      </w:r>
      <w:r w:rsidRPr="00261FB4">
        <w:t>simula</w:t>
      </w:r>
      <w:r>
        <w:t>tion assumptions have been discussed</w:t>
      </w:r>
      <w:r w:rsidR="005743D3">
        <w:t>, related agreements can be found in [1~5]. Also,</w:t>
      </w:r>
      <w:r w:rsidRPr="00261FB4">
        <w:t xml:space="preserve"> </w:t>
      </w:r>
      <w:r w:rsidR="005743D3">
        <w:t>good progress for calibration have</w:t>
      </w:r>
      <w:r>
        <w:t xml:space="preserve"> been</w:t>
      </w:r>
      <w:r w:rsidR="005743D3">
        <w:t xml:space="preserve"> arranged among</w:t>
      </w:r>
      <w:r>
        <w:t xml:space="preserve"> </w:t>
      </w:r>
      <w:r w:rsidR="005743D3">
        <w:t>companies as recorded in [6]</w:t>
      </w:r>
      <w:r w:rsidR="00F36AA6">
        <w:t>. I</w:t>
      </w:r>
      <w:r w:rsidR="00BA3B8C">
        <w:t>n this co</w:t>
      </w:r>
      <w:r w:rsidR="008429AC">
        <w:t xml:space="preserve">ntribution, we will </w:t>
      </w:r>
      <w:r w:rsidR="00615497">
        <w:t>provide</w:t>
      </w:r>
      <w:r w:rsidR="007B49CA">
        <w:t xml:space="preserve"> some</w:t>
      </w:r>
      <w:r w:rsidR="00F36AA6">
        <w:t xml:space="preserve"> simulation results for </w:t>
      </w:r>
      <w:r w:rsidR="005743D3">
        <w:t>FR1 legacy TDD UL</w:t>
      </w:r>
      <w:r w:rsidR="00F36AA6">
        <w:t xml:space="preserve"> </w:t>
      </w:r>
      <w:r w:rsidR="00417CEB">
        <w:t>scenario</w:t>
      </w:r>
      <w:r w:rsidR="00BA3B8C">
        <w:t>.</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236A912A" w14:textId="1C5C17C1" w:rsidR="005D763C" w:rsidRDefault="004333EA" w:rsidP="005D763C">
      <w:pPr>
        <w:pStyle w:val="2"/>
        <w:spacing w:after="240"/>
      </w:pPr>
      <w:r>
        <w:t>Preliminary</w:t>
      </w:r>
      <w:r w:rsidR="005D763C">
        <w:t xml:space="preserve"> simulation results</w:t>
      </w:r>
    </w:p>
    <w:p w14:paraId="0788AB08" w14:textId="11F31FEC" w:rsidR="00363244" w:rsidRDefault="005D763C" w:rsidP="0016601A">
      <w:pPr>
        <w:jc w:val="both"/>
        <w:rPr>
          <w:lang w:eastAsia="en-US"/>
        </w:rPr>
      </w:pPr>
      <w:r>
        <w:rPr>
          <w:lang w:eastAsia="en-US"/>
        </w:rPr>
        <w:t xml:space="preserve">According to the </w:t>
      </w:r>
      <w:r w:rsidR="00364DAE">
        <w:rPr>
          <w:lang w:eastAsia="en-US"/>
        </w:rPr>
        <w:t>latest discussion outcome</w:t>
      </w:r>
      <w:r w:rsidR="00562DAD">
        <w:rPr>
          <w:lang w:eastAsia="en-US"/>
        </w:rPr>
        <w:t xml:space="preserve">, </w:t>
      </w:r>
      <w:r w:rsidR="005D609F">
        <w:rPr>
          <w:lang w:eastAsia="en-US"/>
        </w:rPr>
        <w:t xml:space="preserve">Urban Macro -&gt; Urban Macro is the high priority scenario for </w:t>
      </w:r>
      <w:r w:rsidR="00476365">
        <w:rPr>
          <w:lang w:eastAsia="en-US"/>
        </w:rPr>
        <w:t xml:space="preserve">both </w:t>
      </w:r>
      <w:r w:rsidR="005D609F">
        <w:rPr>
          <w:lang w:eastAsia="en-US"/>
        </w:rPr>
        <w:t>FR1</w:t>
      </w:r>
      <w:r w:rsidR="00476365">
        <w:rPr>
          <w:lang w:eastAsia="en-US"/>
        </w:rPr>
        <w:t xml:space="preserve"> and FR2</w:t>
      </w:r>
      <w:r w:rsidR="005D609F">
        <w:rPr>
          <w:lang w:eastAsia="en-US"/>
        </w:rPr>
        <w:t xml:space="preserve">. </w:t>
      </w:r>
    </w:p>
    <w:p w14:paraId="7A798E7D" w14:textId="6572FB13" w:rsidR="00363244" w:rsidRPr="00BC19DF" w:rsidRDefault="00363244" w:rsidP="00363244">
      <w:pPr>
        <w:keepNext/>
        <w:keepLines/>
        <w:jc w:val="center"/>
        <w:rPr>
          <w:b/>
          <w:bCs/>
          <w:lang w:eastAsia="ko-KR"/>
        </w:rPr>
      </w:pPr>
      <w:r w:rsidRPr="00BC19DF">
        <w:rPr>
          <w:b/>
          <w:bCs/>
          <w:lang w:eastAsia="ko-KR"/>
        </w:rPr>
        <w:t>Table 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363244" w:rsidRPr="00BC19DF" w14:paraId="5261EEEA" w14:textId="77777777" w:rsidTr="007F072E">
        <w:trPr>
          <w:trHeight w:val="660"/>
          <w:jc w:val="center"/>
        </w:trPr>
        <w:tc>
          <w:tcPr>
            <w:tcW w:w="1163" w:type="dxa"/>
            <w:vAlign w:val="center"/>
          </w:tcPr>
          <w:p w14:paraId="245C5DFA" w14:textId="77777777" w:rsidR="00363244" w:rsidRPr="00BC19DF" w:rsidRDefault="00363244" w:rsidP="007F072E">
            <w:pPr>
              <w:keepNext/>
              <w:keepLines/>
              <w:jc w:val="center"/>
              <w:rPr>
                <w:rFonts w:eastAsia="Times New Roman"/>
                <w:b/>
                <w:bCs/>
              </w:rPr>
            </w:pPr>
            <w:r w:rsidRPr="00BC19DF">
              <w:rPr>
                <w:rFonts w:eastAsia="Times New Roman"/>
                <w:b/>
                <w:bCs/>
              </w:rPr>
              <w:t>FR</w:t>
            </w:r>
          </w:p>
        </w:tc>
        <w:tc>
          <w:tcPr>
            <w:tcW w:w="1384" w:type="dxa"/>
            <w:vAlign w:val="center"/>
          </w:tcPr>
          <w:p w14:paraId="068E105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Scenario No.</w:t>
            </w:r>
          </w:p>
        </w:tc>
        <w:tc>
          <w:tcPr>
            <w:tcW w:w="3318" w:type="dxa"/>
            <w:vAlign w:val="center"/>
          </w:tcPr>
          <w:p w14:paraId="1316CA1B" w14:textId="53C53522" w:rsidR="00363244" w:rsidRPr="00BC19DF" w:rsidRDefault="00363244" w:rsidP="007F072E">
            <w:pPr>
              <w:keepNext/>
              <w:keepLines/>
              <w:jc w:val="center"/>
              <w:rPr>
                <w:rFonts w:eastAsia="Times New Roman"/>
                <w:bCs/>
                <w:lang w:eastAsia="ko-KR"/>
              </w:rPr>
            </w:pPr>
            <w:r w:rsidRPr="00BC19DF">
              <w:rPr>
                <w:rFonts w:eastAsia="Times New Roman"/>
                <w:b/>
                <w:bCs/>
                <w:lang w:eastAsia="ko-KR"/>
              </w:rPr>
              <w:t>Deployment Scenario</w:t>
            </w:r>
          </w:p>
          <w:p w14:paraId="6C542D1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7453EAC1" w14:textId="77777777" w:rsidR="00363244" w:rsidRPr="00BC19DF" w:rsidRDefault="00363244" w:rsidP="007F072E">
            <w:pPr>
              <w:keepNext/>
              <w:keepLines/>
              <w:jc w:val="center"/>
              <w:rPr>
                <w:rFonts w:eastAsia="等线"/>
                <w:b/>
                <w:bCs/>
              </w:rPr>
            </w:pPr>
            <w:r w:rsidRPr="00BC19DF">
              <w:rPr>
                <w:rFonts w:eastAsia="等线"/>
                <w:b/>
                <w:bCs/>
              </w:rPr>
              <w:t>Priority</w:t>
            </w:r>
          </w:p>
        </w:tc>
      </w:tr>
      <w:tr w:rsidR="00363244" w:rsidRPr="00BC19DF" w14:paraId="62EA009D" w14:textId="77777777" w:rsidTr="007F072E">
        <w:trPr>
          <w:trHeight w:val="329"/>
          <w:jc w:val="center"/>
        </w:trPr>
        <w:tc>
          <w:tcPr>
            <w:tcW w:w="1163" w:type="dxa"/>
            <w:vMerge w:val="restart"/>
            <w:vAlign w:val="center"/>
          </w:tcPr>
          <w:p w14:paraId="12176A24" w14:textId="77777777" w:rsidR="00363244" w:rsidRPr="00BC19DF" w:rsidRDefault="00363244" w:rsidP="007F072E">
            <w:pPr>
              <w:keepNext/>
              <w:keepLines/>
              <w:jc w:val="center"/>
              <w:rPr>
                <w:rFonts w:eastAsia="Times New Roman"/>
                <w:bCs/>
              </w:rPr>
            </w:pPr>
            <w:r w:rsidRPr="00BC19DF">
              <w:rPr>
                <w:rFonts w:eastAsia="Times New Roman"/>
                <w:bCs/>
              </w:rPr>
              <w:t>FR1</w:t>
            </w:r>
            <w:r w:rsidRPr="00BC19DF">
              <w:rPr>
                <w:rFonts w:eastAsia="Times New Roman"/>
                <w:bCs/>
              </w:rPr>
              <w:br/>
              <w:t>(4GHz)</w:t>
            </w:r>
          </w:p>
        </w:tc>
        <w:tc>
          <w:tcPr>
            <w:tcW w:w="1384" w:type="dxa"/>
            <w:vAlign w:val="center"/>
          </w:tcPr>
          <w:p w14:paraId="274FA678" w14:textId="77777777" w:rsidR="00363244" w:rsidRPr="00BC19DF" w:rsidRDefault="00363244" w:rsidP="007F072E">
            <w:pPr>
              <w:keepNext/>
              <w:keepLines/>
              <w:jc w:val="center"/>
              <w:rPr>
                <w:rFonts w:eastAsia="Times New Roman"/>
                <w:bCs/>
              </w:rPr>
            </w:pPr>
            <w:r w:rsidRPr="00BC19DF">
              <w:rPr>
                <w:rFonts w:eastAsia="Times New Roman"/>
                <w:bCs/>
              </w:rPr>
              <w:t>1</w:t>
            </w:r>
          </w:p>
        </w:tc>
        <w:tc>
          <w:tcPr>
            <w:tcW w:w="3318" w:type="dxa"/>
            <w:vAlign w:val="center"/>
          </w:tcPr>
          <w:p w14:paraId="35B216B2" w14:textId="77777777" w:rsidR="00363244" w:rsidRPr="00BC19DF" w:rsidRDefault="00363244" w:rsidP="007F072E">
            <w:pPr>
              <w:keepNext/>
              <w:keepLines/>
              <w:jc w:val="center"/>
              <w:rPr>
                <w:rFonts w:eastAsia="等线"/>
                <w:bCs/>
              </w:rPr>
            </w:pPr>
            <w:r w:rsidRPr="00BC19DF">
              <w:rPr>
                <w:rFonts w:eastAsia="Times New Roman"/>
                <w:bCs/>
              </w:rPr>
              <w:t>Urban Macro -&gt; Urban Macro</w:t>
            </w:r>
          </w:p>
        </w:tc>
        <w:tc>
          <w:tcPr>
            <w:tcW w:w="921" w:type="dxa"/>
            <w:vAlign w:val="center"/>
          </w:tcPr>
          <w:p w14:paraId="0C1D80FC" w14:textId="77777777" w:rsidR="00363244" w:rsidRPr="00BC19DF" w:rsidRDefault="00363244" w:rsidP="007F072E">
            <w:pPr>
              <w:keepNext/>
              <w:keepLines/>
              <w:jc w:val="center"/>
              <w:rPr>
                <w:rFonts w:eastAsia="等线"/>
                <w:bCs/>
              </w:rPr>
            </w:pPr>
            <w:r w:rsidRPr="00BC19DF">
              <w:rPr>
                <w:rFonts w:eastAsia="等线"/>
                <w:bCs/>
              </w:rPr>
              <w:t>High</w:t>
            </w:r>
          </w:p>
        </w:tc>
      </w:tr>
      <w:tr w:rsidR="00364DAE" w:rsidRPr="00BC19DF" w14:paraId="2BBB6D7A" w14:textId="77777777" w:rsidTr="007F072E">
        <w:trPr>
          <w:trHeight w:val="329"/>
          <w:jc w:val="center"/>
        </w:trPr>
        <w:tc>
          <w:tcPr>
            <w:tcW w:w="1163" w:type="dxa"/>
            <w:vMerge/>
            <w:vAlign w:val="center"/>
          </w:tcPr>
          <w:p w14:paraId="23E82E05" w14:textId="77777777" w:rsidR="00364DAE" w:rsidRPr="00BC19DF" w:rsidRDefault="00364DAE" w:rsidP="007F072E">
            <w:pPr>
              <w:keepNext/>
              <w:keepLines/>
              <w:jc w:val="center"/>
              <w:rPr>
                <w:rFonts w:eastAsia="Times New Roman"/>
                <w:bCs/>
              </w:rPr>
            </w:pPr>
          </w:p>
        </w:tc>
        <w:tc>
          <w:tcPr>
            <w:tcW w:w="1384" w:type="dxa"/>
            <w:vAlign w:val="center"/>
          </w:tcPr>
          <w:p w14:paraId="1D3A3F40" w14:textId="5B5F9373" w:rsidR="00364DAE" w:rsidRPr="00BC19DF" w:rsidRDefault="005D67BC" w:rsidP="007F072E">
            <w:pPr>
              <w:keepNext/>
              <w:keepLines/>
              <w:jc w:val="center"/>
              <w:rPr>
                <w:rFonts w:eastAsia="Times New Roman"/>
                <w:bCs/>
              </w:rPr>
            </w:pPr>
            <w:r>
              <w:rPr>
                <w:rFonts w:eastAsia="Times New Roman"/>
                <w:bCs/>
              </w:rPr>
              <w:t>2</w:t>
            </w:r>
          </w:p>
        </w:tc>
        <w:tc>
          <w:tcPr>
            <w:tcW w:w="3318" w:type="dxa"/>
            <w:vAlign w:val="center"/>
          </w:tcPr>
          <w:p w14:paraId="5E992E06" w14:textId="4C8287F5" w:rsidR="00364DAE" w:rsidRPr="00BC19DF" w:rsidRDefault="00364DAE" w:rsidP="00364DAE">
            <w:pPr>
              <w:keepNext/>
              <w:keepLines/>
              <w:jc w:val="center"/>
              <w:rPr>
                <w:rFonts w:eastAsia="Times New Roman"/>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58789BA" w14:textId="1A190EC7" w:rsidR="00364DAE" w:rsidRPr="00BC19DF" w:rsidRDefault="00364DAE" w:rsidP="007F072E">
            <w:pPr>
              <w:keepNext/>
              <w:keepLines/>
              <w:jc w:val="center"/>
              <w:rPr>
                <w:rFonts w:eastAsia="等线"/>
                <w:bCs/>
              </w:rPr>
            </w:pPr>
            <w:r>
              <w:rPr>
                <w:rFonts w:eastAsia="等线"/>
                <w:bCs/>
              </w:rPr>
              <w:t>TBD</w:t>
            </w:r>
          </w:p>
        </w:tc>
      </w:tr>
      <w:tr w:rsidR="00363244" w:rsidRPr="00BC19DF" w14:paraId="60938195" w14:textId="77777777" w:rsidTr="007F072E">
        <w:trPr>
          <w:trHeight w:val="329"/>
          <w:jc w:val="center"/>
        </w:trPr>
        <w:tc>
          <w:tcPr>
            <w:tcW w:w="1163" w:type="dxa"/>
            <w:vMerge/>
            <w:vAlign w:val="center"/>
          </w:tcPr>
          <w:p w14:paraId="4626624C" w14:textId="77777777" w:rsidR="00363244" w:rsidRPr="00BC19DF" w:rsidRDefault="00363244" w:rsidP="007F072E">
            <w:pPr>
              <w:keepNext/>
              <w:keepLines/>
              <w:jc w:val="center"/>
              <w:rPr>
                <w:rFonts w:eastAsia="Times New Roman"/>
                <w:bCs/>
              </w:rPr>
            </w:pPr>
          </w:p>
        </w:tc>
        <w:tc>
          <w:tcPr>
            <w:tcW w:w="1384" w:type="dxa"/>
            <w:vAlign w:val="center"/>
          </w:tcPr>
          <w:p w14:paraId="4995E097" w14:textId="65F57440" w:rsidR="00363244" w:rsidRPr="00BC19DF" w:rsidRDefault="005D67BC" w:rsidP="007F072E">
            <w:pPr>
              <w:keepNext/>
              <w:keepLines/>
              <w:jc w:val="center"/>
              <w:rPr>
                <w:rFonts w:eastAsia="Times New Roman"/>
                <w:bCs/>
              </w:rPr>
            </w:pPr>
            <w:r>
              <w:rPr>
                <w:rFonts w:eastAsia="Times New Roman"/>
                <w:bCs/>
              </w:rPr>
              <w:t>3</w:t>
            </w:r>
          </w:p>
        </w:tc>
        <w:tc>
          <w:tcPr>
            <w:tcW w:w="3318" w:type="dxa"/>
            <w:vAlign w:val="center"/>
          </w:tcPr>
          <w:p w14:paraId="15D5D8AD" w14:textId="77777777" w:rsidR="00363244" w:rsidRPr="00BC19DF" w:rsidRDefault="00363244" w:rsidP="007F072E">
            <w:pPr>
              <w:keepNext/>
              <w:keepLines/>
              <w:jc w:val="center"/>
              <w:rPr>
                <w:rFonts w:eastAsia="Times New Roman"/>
                <w:bCs/>
              </w:rPr>
            </w:pPr>
            <w:r w:rsidRPr="00BC19DF">
              <w:rPr>
                <w:rFonts w:eastAsia="Times New Roman"/>
                <w:bCs/>
              </w:rPr>
              <w:t>Indoor -&gt; Indoor</w:t>
            </w:r>
          </w:p>
        </w:tc>
        <w:tc>
          <w:tcPr>
            <w:tcW w:w="921" w:type="dxa"/>
            <w:vAlign w:val="center"/>
          </w:tcPr>
          <w:p w14:paraId="47E613D4" w14:textId="77777777" w:rsidR="00363244" w:rsidRPr="00BC19DF" w:rsidRDefault="00363244" w:rsidP="007F072E">
            <w:pPr>
              <w:keepNext/>
              <w:keepLines/>
              <w:jc w:val="center"/>
              <w:rPr>
                <w:rFonts w:eastAsia="等线"/>
                <w:bCs/>
              </w:rPr>
            </w:pPr>
            <w:r w:rsidRPr="00BC19DF">
              <w:rPr>
                <w:rFonts w:eastAsia="等线"/>
                <w:bCs/>
              </w:rPr>
              <w:t>Low</w:t>
            </w:r>
          </w:p>
        </w:tc>
      </w:tr>
      <w:tr w:rsidR="00363244" w:rsidRPr="00BC19DF" w14:paraId="1E2541D5" w14:textId="77777777" w:rsidTr="007F072E">
        <w:trPr>
          <w:trHeight w:val="329"/>
          <w:jc w:val="center"/>
        </w:trPr>
        <w:tc>
          <w:tcPr>
            <w:tcW w:w="1163" w:type="dxa"/>
            <w:vMerge w:val="restart"/>
            <w:vAlign w:val="center"/>
          </w:tcPr>
          <w:p w14:paraId="15DF1B9B" w14:textId="77777777" w:rsidR="00363244" w:rsidRPr="00BC19DF" w:rsidRDefault="00363244" w:rsidP="007F072E">
            <w:pPr>
              <w:keepNext/>
              <w:keepLines/>
              <w:jc w:val="center"/>
              <w:rPr>
                <w:rFonts w:eastAsia="等线"/>
                <w:bCs/>
              </w:rPr>
            </w:pPr>
            <w:r w:rsidRPr="00BC19DF">
              <w:rPr>
                <w:rFonts w:eastAsia="等线"/>
                <w:bCs/>
              </w:rPr>
              <w:t>FR2</w:t>
            </w:r>
          </w:p>
          <w:p w14:paraId="2B32C10F" w14:textId="77777777" w:rsidR="00363244" w:rsidRPr="00BC19DF" w:rsidRDefault="00363244" w:rsidP="007F072E">
            <w:pPr>
              <w:keepNext/>
              <w:keepLines/>
              <w:jc w:val="center"/>
              <w:rPr>
                <w:rFonts w:eastAsia="等线"/>
                <w:bCs/>
              </w:rPr>
            </w:pPr>
            <w:r w:rsidRPr="00BC19DF">
              <w:rPr>
                <w:rFonts w:eastAsia="等线"/>
                <w:bCs/>
              </w:rPr>
              <w:t>(30GHz)</w:t>
            </w:r>
          </w:p>
        </w:tc>
        <w:tc>
          <w:tcPr>
            <w:tcW w:w="1384" w:type="dxa"/>
            <w:vAlign w:val="center"/>
          </w:tcPr>
          <w:p w14:paraId="55251552" w14:textId="1AE5BC2A" w:rsidR="00363244" w:rsidRPr="00BC19DF" w:rsidRDefault="005D67BC" w:rsidP="007F072E">
            <w:pPr>
              <w:keepNext/>
              <w:keepLines/>
              <w:jc w:val="center"/>
              <w:rPr>
                <w:rFonts w:eastAsia="等线"/>
                <w:bCs/>
              </w:rPr>
            </w:pPr>
            <w:r>
              <w:rPr>
                <w:rFonts w:eastAsia="等线"/>
                <w:bCs/>
              </w:rPr>
              <w:t>4</w:t>
            </w:r>
          </w:p>
        </w:tc>
        <w:tc>
          <w:tcPr>
            <w:tcW w:w="3318" w:type="dxa"/>
            <w:vAlign w:val="center"/>
          </w:tcPr>
          <w:p w14:paraId="0AAFBF76" w14:textId="77777777" w:rsidR="00363244" w:rsidRPr="00BC19DF" w:rsidRDefault="00363244" w:rsidP="007F072E">
            <w:pPr>
              <w:keepNext/>
              <w:keepLines/>
              <w:jc w:val="center"/>
              <w:rPr>
                <w:rFonts w:eastAsia="等线"/>
                <w:bCs/>
              </w:rPr>
            </w:pPr>
            <w:r w:rsidRPr="00BC19DF">
              <w:rPr>
                <w:rFonts w:eastAsia="等线"/>
                <w:bCs/>
              </w:rPr>
              <w:t>Urban Macro -&gt; Urban Macro</w:t>
            </w:r>
          </w:p>
        </w:tc>
        <w:tc>
          <w:tcPr>
            <w:tcW w:w="921" w:type="dxa"/>
            <w:vAlign w:val="center"/>
          </w:tcPr>
          <w:p w14:paraId="1350CF16" w14:textId="77777777" w:rsidR="00363244" w:rsidRPr="00BC19DF" w:rsidRDefault="00363244" w:rsidP="007F072E">
            <w:pPr>
              <w:keepNext/>
              <w:keepLines/>
              <w:jc w:val="center"/>
              <w:rPr>
                <w:rFonts w:eastAsia="等线"/>
                <w:bCs/>
              </w:rPr>
            </w:pPr>
            <w:r w:rsidRPr="00BC19DF">
              <w:rPr>
                <w:rFonts w:eastAsia="等线"/>
                <w:bCs/>
              </w:rPr>
              <w:t>High</w:t>
            </w:r>
          </w:p>
        </w:tc>
      </w:tr>
      <w:tr w:rsidR="00364DAE" w:rsidRPr="00BC19DF" w14:paraId="0C5B9B70" w14:textId="77777777" w:rsidTr="007F072E">
        <w:trPr>
          <w:trHeight w:val="329"/>
          <w:jc w:val="center"/>
        </w:trPr>
        <w:tc>
          <w:tcPr>
            <w:tcW w:w="1163" w:type="dxa"/>
            <w:vMerge/>
            <w:vAlign w:val="center"/>
          </w:tcPr>
          <w:p w14:paraId="3F019622" w14:textId="77777777" w:rsidR="00364DAE" w:rsidRPr="00BC19DF" w:rsidRDefault="00364DAE" w:rsidP="00364DAE">
            <w:pPr>
              <w:keepNext/>
              <w:keepLines/>
              <w:jc w:val="center"/>
              <w:rPr>
                <w:rFonts w:eastAsia="等线"/>
                <w:bCs/>
              </w:rPr>
            </w:pPr>
          </w:p>
        </w:tc>
        <w:tc>
          <w:tcPr>
            <w:tcW w:w="1384" w:type="dxa"/>
            <w:vAlign w:val="center"/>
          </w:tcPr>
          <w:p w14:paraId="3AE96CD2" w14:textId="7A704C61" w:rsidR="00364DAE" w:rsidRPr="00BC19DF" w:rsidRDefault="005D67BC" w:rsidP="00364DAE">
            <w:pPr>
              <w:keepNext/>
              <w:keepLines/>
              <w:jc w:val="center"/>
              <w:rPr>
                <w:rFonts w:eastAsia="等线"/>
                <w:bCs/>
              </w:rPr>
            </w:pPr>
            <w:r>
              <w:rPr>
                <w:rFonts w:eastAsia="等线"/>
                <w:bCs/>
              </w:rPr>
              <w:t>5</w:t>
            </w:r>
          </w:p>
        </w:tc>
        <w:tc>
          <w:tcPr>
            <w:tcW w:w="3318" w:type="dxa"/>
            <w:vAlign w:val="center"/>
          </w:tcPr>
          <w:p w14:paraId="28007F4B" w14:textId="649C8165" w:rsidR="00364DAE" w:rsidRPr="00BC19DF" w:rsidRDefault="00364DAE" w:rsidP="00364DAE">
            <w:pPr>
              <w:keepNext/>
              <w:keepLines/>
              <w:jc w:val="center"/>
              <w:rPr>
                <w:rFonts w:eastAsia="等线"/>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6203344" w14:textId="631CF135" w:rsidR="00364DAE" w:rsidRPr="00BC19DF" w:rsidRDefault="00364DAE" w:rsidP="00364DAE">
            <w:pPr>
              <w:keepNext/>
              <w:keepLines/>
              <w:jc w:val="center"/>
              <w:rPr>
                <w:rFonts w:eastAsia="等线"/>
                <w:bCs/>
              </w:rPr>
            </w:pPr>
            <w:r>
              <w:rPr>
                <w:rFonts w:eastAsia="等线"/>
                <w:bCs/>
              </w:rPr>
              <w:t>TBD</w:t>
            </w:r>
          </w:p>
        </w:tc>
      </w:tr>
      <w:tr w:rsidR="00364DAE" w:rsidRPr="00BC19DF" w14:paraId="564F61EB" w14:textId="77777777" w:rsidTr="007F072E">
        <w:trPr>
          <w:trHeight w:val="329"/>
          <w:jc w:val="center"/>
        </w:trPr>
        <w:tc>
          <w:tcPr>
            <w:tcW w:w="1163" w:type="dxa"/>
            <w:vMerge/>
            <w:vAlign w:val="center"/>
          </w:tcPr>
          <w:p w14:paraId="165B3CC2" w14:textId="77777777" w:rsidR="00364DAE" w:rsidRPr="00BC19DF" w:rsidRDefault="00364DAE" w:rsidP="00364DAE">
            <w:pPr>
              <w:keepNext/>
              <w:keepLines/>
              <w:jc w:val="center"/>
              <w:rPr>
                <w:rFonts w:eastAsia="Times New Roman"/>
                <w:bCs/>
              </w:rPr>
            </w:pPr>
          </w:p>
        </w:tc>
        <w:tc>
          <w:tcPr>
            <w:tcW w:w="1384" w:type="dxa"/>
            <w:vAlign w:val="center"/>
          </w:tcPr>
          <w:p w14:paraId="453690AE" w14:textId="477D2014" w:rsidR="00364DAE" w:rsidRPr="00BC19DF" w:rsidRDefault="005D67BC" w:rsidP="00364DAE">
            <w:pPr>
              <w:keepNext/>
              <w:keepLines/>
              <w:jc w:val="center"/>
              <w:rPr>
                <w:rFonts w:eastAsia="等线"/>
                <w:bCs/>
              </w:rPr>
            </w:pPr>
            <w:r>
              <w:rPr>
                <w:rFonts w:eastAsia="等线"/>
                <w:bCs/>
              </w:rPr>
              <w:t>6</w:t>
            </w:r>
          </w:p>
        </w:tc>
        <w:tc>
          <w:tcPr>
            <w:tcW w:w="3318" w:type="dxa"/>
            <w:vAlign w:val="center"/>
          </w:tcPr>
          <w:p w14:paraId="59593183" w14:textId="77777777" w:rsidR="00364DAE" w:rsidRPr="00BC19DF" w:rsidRDefault="00364DAE" w:rsidP="00364DAE">
            <w:pPr>
              <w:keepNext/>
              <w:keepLines/>
              <w:jc w:val="center"/>
              <w:rPr>
                <w:rFonts w:eastAsia="等线"/>
                <w:bCs/>
              </w:rPr>
            </w:pPr>
            <w:r w:rsidRPr="00BC19DF">
              <w:rPr>
                <w:rFonts w:eastAsia="等线"/>
                <w:bCs/>
              </w:rPr>
              <w:t>Urban Micro -&gt; Urban Micro</w:t>
            </w:r>
          </w:p>
        </w:tc>
        <w:tc>
          <w:tcPr>
            <w:tcW w:w="921" w:type="dxa"/>
            <w:vAlign w:val="center"/>
          </w:tcPr>
          <w:p w14:paraId="4DCD414F" w14:textId="77777777" w:rsidR="00364DAE" w:rsidRPr="00BC19DF" w:rsidRDefault="00364DAE" w:rsidP="00364DAE">
            <w:pPr>
              <w:keepNext/>
              <w:keepLines/>
              <w:jc w:val="center"/>
              <w:rPr>
                <w:rFonts w:eastAsia="等线"/>
                <w:bCs/>
              </w:rPr>
            </w:pPr>
            <w:r w:rsidRPr="00BC19DF">
              <w:rPr>
                <w:rFonts w:eastAsia="等线"/>
                <w:bCs/>
              </w:rPr>
              <w:t>Low</w:t>
            </w:r>
          </w:p>
        </w:tc>
      </w:tr>
      <w:tr w:rsidR="00364DAE" w:rsidRPr="00BC19DF" w14:paraId="2C2B2C51" w14:textId="77777777" w:rsidTr="007F072E">
        <w:trPr>
          <w:trHeight w:val="329"/>
          <w:jc w:val="center"/>
        </w:trPr>
        <w:tc>
          <w:tcPr>
            <w:tcW w:w="1163" w:type="dxa"/>
            <w:vMerge/>
            <w:vAlign w:val="center"/>
          </w:tcPr>
          <w:p w14:paraId="3E6C55A1" w14:textId="77777777" w:rsidR="00364DAE" w:rsidRPr="00BC19DF" w:rsidRDefault="00364DAE" w:rsidP="00364DAE">
            <w:pPr>
              <w:keepNext/>
              <w:keepLines/>
              <w:jc w:val="center"/>
              <w:rPr>
                <w:rFonts w:eastAsia="Times New Roman"/>
                <w:bCs/>
              </w:rPr>
            </w:pPr>
          </w:p>
        </w:tc>
        <w:tc>
          <w:tcPr>
            <w:tcW w:w="1384" w:type="dxa"/>
            <w:vAlign w:val="center"/>
          </w:tcPr>
          <w:p w14:paraId="5D1DD27C" w14:textId="2B65784D" w:rsidR="00364DAE" w:rsidRPr="00BC19DF" w:rsidRDefault="005D67BC" w:rsidP="00364DAE">
            <w:pPr>
              <w:keepNext/>
              <w:keepLines/>
              <w:jc w:val="center"/>
              <w:rPr>
                <w:rFonts w:eastAsia="等线"/>
                <w:bCs/>
              </w:rPr>
            </w:pPr>
            <w:r>
              <w:rPr>
                <w:rFonts w:eastAsia="等线"/>
                <w:bCs/>
              </w:rPr>
              <w:t>7</w:t>
            </w:r>
          </w:p>
        </w:tc>
        <w:tc>
          <w:tcPr>
            <w:tcW w:w="3318" w:type="dxa"/>
            <w:vAlign w:val="center"/>
          </w:tcPr>
          <w:p w14:paraId="5C20C672" w14:textId="77777777" w:rsidR="00364DAE" w:rsidRPr="00BC19DF" w:rsidRDefault="00364DAE" w:rsidP="00364DAE">
            <w:pPr>
              <w:keepNext/>
              <w:keepLines/>
              <w:jc w:val="center"/>
              <w:rPr>
                <w:rFonts w:eastAsia="等线"/>
                <w:bCs/>
              </w:rPr>
            </w:pPr>
            <w:r w:rsidRPr="00BC19DF">
              <w:rPr>
                <w:rFonts w:eastAsia="等线"/>
                <w:bCs/>
              </w:rPr>
              <w:t>Indoor -&gt; Indoor</w:t>
            </w:r>
          </w:p>
        </w:tc>
        <w:tc>
          <w:tcPr>
            <w:tcW w:w="921" w:type="dxa"/>
            <w:vAlign w:val="center"/>
          </w:tcPr>
          <w:p w14:paraId="7069F6BA" w14:textId="77777777" w:rsidR="00364DAE" w:rsidRPr="00BC19DF" w:rsidRDefault="00364DAE" w:rsidP="00364DAE">
            <w:pPr>
              <w:keepNext/>
              <w:keepLines/>
              <w:jc w:val="center"/>
              <w:rPr>
                <w:rFonts w:eastAsia="等线"/>
                <w:bCs/>
              </w:rPr>
            </w:pPr>
            <w:r w:rsidRPr="00BC19DF">
              <w:rPr>
                <w:rFonts w:eastAsia="等线"/>
                <w:bCs/>
              </w:rPr>
              <w:t>Low</w:t>
            </w:r>
          </w:p>
        </w:tc>
      </w:tr>
      <w:tr w:rsidR="00D929B7" w:rsidRPr="00BC19DF" w14:paraId="68721802" w14:textId="77777777" w:rsidTr="008A11AD">
        <w:trPr>
          <w:trHeight w:val="329"/>
          <w:jc w:val="center"/>
        </w:trPr>
        <w:tc>
          <w:tcPr>
            <w:tcW w:w="6786" w:type="dxa"/>
            <w:gridSpan w:val="4"/>
            <w:vAlign w:val="center"/>
          </w:tcPr>
          <w:p w14:paraId="2926FF73" w14:textId="77777777" w:rsidR="00D929B7" w:rsidRPr="003435F9" w:rsidRDefault="00D929B7" w:rsidP="00D929B7">
            <w:pPr>
              <w:keepNext/>
              <w:keepLines/>
              <w:jc w:val="both"/>
              <w:rPr>
                <w:rFonts w:eastAsia="Times New Roman"/>
                <w:bCs/>
                <w:lang w:val="en-US"/>
              </w:rPr>
            </w:pPr>
            <w:r w:rsidRPr="003435F9">
              <w:rPr>
                <w:rFonts w:eastAsia="Times New Roman"/>
                <w:b/>
                <w:bCs/>
                <w:lang w:val="en-US"/>
              </w:rPr>
              <w:t>Note 1</w:t>
            </w:r>
            <w:r w:rsidRPr="003435F9">
              <w:rPr>
                <w:rFonts w:eastAsia="Times New Roman"/>
                <w:bCs/>
                <w:lang w:val="en-US"/>
              </w:rPr>
              <w:t>: The Urban Macro is agreed as baseline scenario for SBFD co-ex study with high priority in RAN4#104-e, while it does not preclude other scenarios.</w:t>
            </w:r>
          </w:p>
          <w:p w14:paraId="51B0030E" w14:textId="7834088A" w:rsidR="00D929B7" w:rsidRPr="001E0ABA" w:rsidRDefault="00D929B7" w:rsidP="001E0ABA">
            <w:pPr>
              <w:keepNext/>
              <w:keepLines/>
              <w:jc w:val="both"/>
              <w:rPr>
                <w:rFonts w:eastAsia="Times New Roman"/>
                <w:bCs/>
                <w:lang w:val="en-US"/>
              </w:rPr>
            </w:pPr>
            <w:r w:rsidRPr="00D929B7">
              <w:rPr>
                <w:rFonts w:eastAsia="Times New Roman"/>
                <w:b/>
                <w:bCs/>
                <w:lang w:val="en-US"/>
              </w:rPr>
              <w:t>Note 2</w:t>
            </w:r>
            <w:r w:rsidRPr="003435F9">
              <w:rPr>
                <w:rFonts w:eastAsia="Times New Roman"/>
                <w:bCs/>
                <w:lang w:val="en-US"/>
              </w:rPr>
              <w:t>: The Urban Hotspot uses the same assumption as Urban Macro, except that Urban Macro uses random dropping method for UE while Urban Hotspot uses cluster-based dropping method for UE. Both random dropping and cluster-based dropping for calibration.</w:t>
            </w:r>
          </w:p>
        </w:tc>
      </w:tr>
    </w:tbl>
    <w:p w14:paraId="62528F5F" w14:textId="2F80FC74" w:rsidR="00363244" w:rsidRDefault="00D929B7" w:rsidP="0016601A">
      <w:pPr>
        <w:jc w:val="both"/>
        <w:rPr>
          <w:lang w:eastAsia="en-US"/>
        </w:rPr>
      </w:pPr>
      <w:r>
        <w:rPr>
          <w:lang w:eastAsia="en-US"/>
        </w:rPr>
        <w:t>In the following table, other information including victim/aggressor and SBFD configuration are provided</w:t>
      </w:r>
      <w:r w:rsidR="007417A2">
        <w:rPr>
          <w:lang w:eastAsia="en-US"/>
        </w:rPr>
        <w:t>.</w:t>
      </w:r>
    </w:p>
    <w:p w14:paraId="776A29EE" w14:textId="315A9601" w:rsidR="007417A2" w:rsidRPr="00BC19DF" w:rsidRDefault="007417A2" w:rsidP="007417A2">
      <w:pPr>
        <w:keepNext/>
        <w:keepLines/>
        <w:jc w:val="center"/>
        <w:rPr>
          <w:b/>
          <w:bCs/>
          <w:lang w:eastAsia="ko-KR"/>
        </w:rPr>
      </w:pPr>
      <w:r w:rsidRPr="00BC19DF">
        <w:rPr>
          <w:b/>
          <w:bCs/>
          <w:lang w:eastAsia="ko-KR"/>
        </w:rPr>
        <w:lastRenderedPageBreak/>
        <w:t xml:space="preserve">Table 2: </w:t>
      </w:r>
      <w:r w:rsidR="00D929B7">
        <w:rPr>
          <w:b/>
          <w:bCs/>
          <w:lang w:eastAsia="ko-KR"/>
        </w:rPr>
        <w:t>More details on the s</w:t>
      </w:r>
      <w:r w:rsidRPr="00BC19DF">
        <w:rPr>
          <w:b/>
          <w:bCs/>
          <w:lang w:eastAsia="ko-KR"/>
        </w:rPr>
        <w:t>cenarios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3"/>
        <w:gridCol w:w="1333"/>
        <w:gridCol w:w="3239"/>
        <w:gridCol w:w="1959"/>
        <w:gridCol w:w="994"/>
      </w:tblGrid>
      <w:tr w:rsidR="007417A2" w:rsidRPr="00BC19DF" w14:paraId="6818879C" w14:textId="77777777" w:rsidTr="007F072E">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14:paraId="3ED77D15" w14:textId="77777777" w:rsidR="007417A2" w:rsidRPr="00BC19DF" w:rsidRDefault="007417A2" w:rsidP="007F072E">
            <w:pPr>
              <w:pStyle w:val="TAH"/>
              <w:rPr>
                <w:rFonts w:ascii="Times New Roman" w:hAnsi="Times New Roman"/>
                <w:b w:val="0"/>
                <w:sz w:val="20"/>
                <w:lang w:eastAsia="ko-KR"/>
              </w:rPr>
            </w:pPr>
            <w:bookmarkStart w:id="3" w:name="_Hlk116595161"/>
            <w:r w:rsidRPr="00BC19DF">
              <w:rPr>
                <w:rFonts w:ascii="Times New Roman" w:hAnsi="Times New Roman"/>
                <w:sz w:val="20"/>
                <w:lang w:eastAsia="ko-KR"/>
              </w:rPr>
              <w:t>Victim</w:t>
            </w:r>
          </w:p>
        </w:tc>
        <w:tc>
          <w:tcPr>
            <w:tcW w:w="1332" w:type="dxa"/>
            <w:tcBorders>
              <w:top w:val="single" w:sz="4" w:space="0" w:color="auto"/>
              <w:left w:val="single" w:sz="4" w:space="0" w:color="auto"/>
              <w:bottom w:val="single" w:sz="4" w:space="0" w:color="auto"/>
              <w:right w:val="single" w:sz="4" w:space="0" w:color="auto"/>
            </w:tcBorders>
            <w:vAlign w:val="center"/>
          </w:tcPr>
          <w:p w14:paraId="6BE65E93"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FC7265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t>Figures</w:t>
            </w:r>
          </w:p>
        </w:tc>
        <w:tc>
          <w:tcPr>
            <w:tcW w:w="1966" w:type="dxa"/>
            <w:tcBorders>
              <w:top w:val="single" w:sz="4" w:space="0" w:color="auto"/>
              <w:left w:val="single" w:sz="4" w:space="0" w:color="auto"/>
              <w:bottom w:val="single" w:sz="4" w:space="0" w:color="auto"/>
              <w:right w:val="single" w:sz="4" w:space="0" w:color="auto"/>
            </w:tcBorders>
            <w:vAlign w:val="center"/>
          </w:tcPr>
          <w:p w14:paraId="161691AE"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14:paraId="7ADF6AFE" w14:textId="77777777" w:rsidR="007417A2" w:rsidRPr="00BC19DF" w:rsidRDefault="007417A2" w:rsidP="007F072E">
            <w:pPr>
              <w:pStyle w:val="TAH"/>
              <w:rPr>
                <w:rFonts w:ascii="Times New Roman" w:eastAsia="等线" w:hAnsi="Times New Roman"/>
                <w:sz w:val="20"/>
              </w:rPr>
            </w:pPr>
            <w:r w:rsidRPr="00BC19DF">
              <w:rPr>
                <w:rFonts w:ascii="Times New Roman" w:eastAsia="等线" w:hAnsi="Times New Roman"/>
                <w:sz w:val="20"/>
              </w:rPr>
              <w:t>Priority</w:t>
            </w:r>
          </w:p>
        </w:tc>
      </w:tr>
      <w:tr w:rsidR="007417A2" w:rsidRPr="00BC19DF" w14:paraId="35E2DE2C"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101756E6"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A6D6641"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1F8CE5E"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0CDD8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1.1pt;height:16.65pt;mso-position-horizontal-relative:page;mso-position-vertical-relative:page" o:ole="">
                  <v:imagedata r:id="rId8" o:title=""/>
                </v:shape>
                <o:OLEObject Type="Embed" ProgID="Visio.Drawing.11" ShapeID="Object 1" DrawAspect="Content" ObjectID="_1742671241" r:id="rId9"/>
              </w:object>
            </w:r>
          </w:p>
          <w:p w14:paraId="41119E33"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tcBorders>
              <w:top w:val="single" w:sz="4" w:space="0" w:color="auto"/>
              <w:left w:val="single" w:sz="4" w:space="0" w:color="auto"/>
              <w:bottom w:val="single" w:sz="4" w:space="0" w:color="auto"/>
              <w:right w:val="single" w:sz="4" w:space="0" w:color="auto"/>
            </w:tcBorders>
            <w:vAlign w:val="center"/>
          </w:tcPr>
          <w:p w14:paraId="5BEEF1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AA3C9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3CFA9C47" w14:textId="77777777" w:rsidTr="007F072E">
        <w:trPr>
          <w:trHeight w:val="250"/>
          <w:jc w:val="center"/>
        </w:trPr>
        <w:tc>
          <w:tcPr>
            <w:tcW w:w="0" w:type="auto"/>
            <w:vMerge/>
            <w:tcBorders>
              <w:left w:val="single" w:sz="4" w:space="0" w:color="auto"/>
              <w:right w:val="single" w:sz="4" w:space="0" w:color="auto"/>
            </w:tcBorders>
            <w:vAlign w:val="center"/>
          </w:tcPr>
          <w:p w14:paraId="5B7200BE"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3F93732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6B5A23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8FF6B3C">
                <v:shape id="Object 2" o:spid="_x0000_i1026" type="#_x0000_t75" style="width:148.15pt;height:16.65pt;mso-position-horizontal-relative:page;mso-position-vertical-relative:page" o:ole="">
                  <v:imagedata r:id="rId10" o:title=""/>
                </v:shape>
                <o:OLEObject Type="Embed" ProgID="Visio.Drawing.11" ShapeID="Object 2" DrawAspect="Content" ObjectID="_1742671242" r:id="rId11"/>
              </w:object>
            </w:r>
          </w:p>
          <w:p w14:paraId="511D0C4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tcBorders>
              <w:top w:val="single" w:sz="4" w:space="0" w:color="auto"/>
              <w:left w:val="single" w:sz="4" w:space="0" w:color="auto"/>
              <w:bottom w:val="single" w:sz="4" w:space="0" w:color="auto"/>
              <w:right w:val="single" w:sz="4" w:space="0" w:color="auto"/>
            </w:tcBorders>
            <w:vAlign w:val="center"/>
          </w:tcPr>
          <w:p w14:paraId="626C894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DC7828"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6A22B3D"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754A3278"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3A7F2E43"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C1EA62B"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9C1B49C">
                <v:shape id="Object 3" o:spid="_x0000_i1027" type="#_x0000_t75" style="width:149.85pt;height:16.65pt;mso-position-horizontal-relative:page;mso-position-vertical-relative:page" o:ole="">
                  <v:imagedata r:id="rId12" o:title=""/>
                </v:shape>
                <o:OLEObject Type="Embed" ProgID="Visio.Drawing.11" ShapeID="Object 3" DrawAspect="Content" ObjectID="_1742671243" r:id="rId13"/>
              </w:object>
            </w:r>
          </w:p>
          <w:p w14:paraId="7ED993B0"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tcBorders>
              <w:top w:val="single" w:sz="4" w:space="0" w:color="auto"/>
              <w:left w:val="single" w:sz="4" w:space="0" w:color="auto"/>
              <w:bottom w:val="single" w:sz="4" w:space="0" w:color="auto"/>
              <w:right w:val="single" w:sz="4" w:space="0" w:color="auto"/>
            </w:tcBorders>
          </w:tcPr>
          <w:p w14:paraId="7C03BF7E"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36D64F0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1990B7D"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266194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886498C"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C04073"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473AC061">
                <v:shape id="Object 4" o:spid="_x0000_i1028" type="#_x0000_t75" style="width:151.1pt;height:16.65pt;mso-position-horizontal-relative:page;mso-position-vertical-relative:page" o:ole="">
                  <v:imagedata r:id="rId14" o:title=""/>
                </v:shape>
                <o:OLEObject Type="Embed" ProgID="Visio.Drawing.11" ShapeID="Object 4" DrawAspect="Content" ObjectID="_1742671244" r:id="rId15"/>
              </w:object>
            </w:r>
          </w:p>
          <w:p w14:paraId="4475454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tcBorders>
              <w:top w:val="single" w:sz="4" w:space="0" w:color="auto"/>
              <w:left w:val="single" w:sz="4" w:space="0" w:color="auto"/>
              <w:bottom w:val="single" w:sz="4" w:space="0" w:color="auto"/>
              <w:right w:val="single" w:sz="4" w:space="0" w:color="auto"/>
            </w:tcBorders>
          </w:tcPr>
          <w:p w14:paraId="61EFBC43"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5163FC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D3F4EC3" w14:textId="77777777" w:rsidTr="007F072E">
        <w:trPr>
          <w:trHeight w:val="250"/>
          <w:jc w:val="center"/>
        </w:trPr>
        <w:tc>
          <w:tcPr>
            <w:tcW w:w="0" w:type="auto"/>
            <w:vMerge/>
            <w:tcBorders>
              <w:left w:val="single" w:sz="4" w:space="0" w:color="auto"/>
              <w:right w:val="single" w:sz="4" w:space="0" w:color="auto"/>
            </w:tcBorders>
            <w:vAlign w:val="center"/>
          </w:tcPr>
          <w:p w14:paraId="675A603F"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112B46A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44432E7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33F31ECF">
                <v:shape id="Object 5" o:spid="_x0000_i1029" type="#_x0000_t75" style="width:148.15pt;height:16.65pt;mso-position-horizontal-relative:page;mso-position-vertical-relative:page" o:ole="">
                  <v:imagedata r:id="rId16" o:title=""/>
                </v:shape>
                <o:OLEObject Type="Embed" ProgID="Visio.Drawing.11" ShapeID="Object 5" DrawAspect="Content" ObjectID="_1742671245" r:id="rId17"/>
              </w:object>
            </w:r>
          </w:p>
          <w:p w14:paraId="605A8057"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tcBorders>
              <w:top w:val="single" w:sz="4" w:space="0" w:color="auto"/>
              <w:left w:val="single" w:sz="4" w:space="0" w:color="auto"/>
              <w:bottom w:val="single" w:sz="4" w:space="0" w:color="auto"/>
              <w:right w:val="single" w:sz="4" w:space="0" w:color="auto"/>
            </w:tcBorders>
          </w:tcPr>
          <w:p w14:paraId="0AFA8624"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7F8C235"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5A9B1231" w14:textId="77777777" w:rsidTr="007F072E">
        <w:trPr>
          <w:trHeight w:val="250"/>
          <w:jc w:val="center"/>
        </w:trPr>
        <w:tc>
          <w:tcPr>
            <w:tcW w:w="0" w:type="auto"/>
            <w:vMerge/>
            <w:tcBorders>
              <w:left w:val="single" w:sz="4" w:space="0" w:color="auto"/>
              <w:right w:val="single" w:sz="4" w:space="0" w:color="auto"/>
            </w:tcBorders>
            <w:vAlign w:val="center"/>
          </w:tcPr>
          <w:p w14:paraId="70BD4AB4"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28E7E09D"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2A0BF60"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10F1AF50">
                <v:shape id="Object 6" o:spid="_x0000_i1030" type="#_x0000_t75" style="width:148.15pt;height:16.65pt;mso-position-horizontal-relative:page;mso-position-vertical-relative:page" o:ole="">
                  <v:imagedata r:id="rId18" o:title=""/>
                </v:shape>
                <o:OLEObject Type="Embed" ProgID="Visio.Drawing.11" ShapeID="Object 6" DrawAspect="Content" ObjectID="_1742671246" r:id="rId19"/>
              </w:object>
            </w:r>
          </w:p>
          <w:p w14:paraId="4BDAA5A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tcBorders>
              <w:top w:val="single" w:sz="4" w:space="0" w:color="auto"/>
              <w:left w:val="single" w:sz="4" w:space="0" w:color="auto"/>
              <w:bottom w:val="single" w:sz="4" w:space="0" w:color="auto"/>
              <w:right w:val="single" w:sz="4" w:space="0" w:color="auto"/>
            </w:tcBorders>
          </w:tcPr>
          <w:p w14:paraId="1E1116F0"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10A9BBEC"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20C1670"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0A15CA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0FCDB09" w14:textId="77777777" w:rsidR="007417A2" w:rsidRPr="00BC19DF" w:rsidRDefault="007417A2" w:rsidP="007F072E">
            <w:pPr>
              <w:pStyle w:val="TAH"/>
              <w:rPr>
                <w:rFonts w:ascii="Times New Roman" w:hAnsi="Times New Roman"/>
                <w:b w:val="0"/>
                <w:sz w:val="20"/>
                <w:lang w:val="en-US"/>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6B9D51"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22DF47D0">
                <v:shape id="Object 7" o:spid="_x0000_i1031" type="#_x0000_t75" style="width:151.1pt;height:16.65pt;mso-position-horizontal-relative:page;mso-position-vertical-relative:page" o:ole="">
                  <v:imagedata r:id="rId8" o:title=""/>
                </v:shape>
                <o:OLEObject Type="Embed" ProgID="Visio.Drawing.11" ShapeID="Object 7" DrawAspect="Content" ObjectID="_1742671247" r:id="rId20"/>
              </w:object>
            </w:r>
          </w:p>
          <w:p w14:paraId="5E7F1D5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vMerge w:val="restart"/>
            <w:tcBorders>
              <w:top w:val="single" w:sz="4" w:space="0" w:color="auto"/>
              <w:left w:val="single" w:sz="4" w:space="0" w:color="auto"/>
              <w:right w:val="single" w:sz="4" w:space="0" w:color="auto"/>
            </w:tcBorders>
            <w:vAlign w:val="center"/>
          </w:tcPr>
          <w:p w14:paraId="4D959428"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lang w:val="en-US"/>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14:paraId="7E619E8A"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3E252D1" w14:textId="77777777" w:rsidTr="007F072E">
        <w:trPr>
          <w:trHeight w:val="250"/>
          <w:jc w:val="center"/>
        </w:trPr>
        <w:tc>
          <w:tcPr>
            <w:tcW w:w="0" w:type="auto"/>
            <w:vMerge w:val="restart"/>
            <w:tcBorders>
              <w:left w:val="single" w:sz="4" w:space="0" w:color="auto"/>
              <w:right w:val="single" w:sz="4" w:space="0" w:color="auto"/>
            </w:tcBorders>
            <w:vAlign w:val="center"/>
          </w:tcPr>
          <w:p w14:paraId="24C5755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vMerge w:val="restart"/>
            <w:tcBorders>
              <w:top w:val="single" w:sz="4" w:space="0" w:color="auto"/>
              <w:left w:val="single" w:sz="4" w:space="0" w:color="auto"/>
              <w:right w:val="single" w:sz="4" w:space="0" w:color="auto"/>
            </w:tcBorders>
            <w:vAlign w:val="center"/>
          </w:tcPr>
          <w:p w14:paraId="46347735" w14:textId="77777777" w:rsidR="007417A2" w:rsidRPr="00BC19DF" w:rsidRDefault="007417A2" w:rsidP="007F072E">
            <w:pPr>
              <w:pStyle w:val="TAH"/>
              <w:rPr>
                <w:rFonts w:ascii="Times New Roman" w:hAnsi="Times New Roman"/>
                <w:b w:val="0"/>
                <w:sz w:val="20"/>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5CE17D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AD2AF6E">
                <v:shape id="Object 8" o:spid="_x0000_i1032" type="#_x0000_t75" style="width:148.15pt;height:16.65pt;mso-position-horizontal-relative:page;mso-position-vertical-relative:page" o:ole="">
                  <v:imagedata r:id="rId10" o:title=""/>
                </v:shape>
                <o:OLEObject Type="Embed" ProgID="Visio.Drawing.11" ShapeID="Object 8" DrawAspect="Content" ObjectID="_1742671248" r:id="rId21"/>
              </w:object>
            </w:r>
          </w:p>
          <w:p w14:paraId="2E75D9B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vMerge/>
            <w:tcBorders>
              <w:left w:val="single" w:sz="4" w:space="0" w:color="auto"/>
              <w:right w:val="single" w:sz="4" w:space="0" w:color="auto"/>
            </w:tcBorders>
            <w:vAlign w:val="center"/>
          </w:tcPr>
          <w:p w14:paraId="7A2F15CD" w14:textId="77777777" w:rsidR="007417A2" w:rsidRPr="00BC19DF" w:rsidRDefault="007417A2" w:rsidP="007F072E">
            <w:pPr>
              <w:pStyle w:val="TAH"/>
              <w:rPr>
                <w:rFonts w:ascii="Times New Roman"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B645A1F"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2C47F217"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2C9009FF"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2CDC4EF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ACDE63F"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FA109FF">
                <v:shape id="Object 9" o:spid="_x0000_i1033" type="#_x0000_t75" style="width:149.85pt;height:16.65pt;mso-position-horizontal-relative:page;mso-position-vertical-relative:page" o:ole="">
                  <v:imagedata r:id="rId12" o:title=""/>
                </v:shape>
                <o:OLEObject Type="Embed" ProgID="Visio.Drawing.11" ShapeID="Object 9" DrawAspect="Content" ObjectID="_1742671249" r:id="rId22"/>
              </w:object>
            </w:r>
          </w:p>
          <w:p w14:paraId="6806BF2C"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vMerge/>
            <w:tcBorders>
              <w:left w:val="single" w:sz="4" w:space="0" w:color="auto"/>
              <w:right w:val="single" w:sz="4" w:space="0" w:color="auto"/>
            </w:tcBorders>
          </w:tcPr>
          <w:p w14:paraId="65E0F55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0230FC3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46D76A4F"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5F1F33B9"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4B10291B"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605D60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50093901">
                <v:shape id="Object 10" o:spid="_x0000_i1034" type="#_x0000_t75" style="width:151.1pt;height:16.65pt;mso-position-horizontal-relative:page;mso-position-vertical-relative:page" o:ole="">
                  <v:imagedata r:id="rId14" o:title=""/>
                </v:shape>
                <o:OLEObject Type="Embed" ProgID="Visio.Drawing.11" ShapeID="Object 10" DrawAspect="Content" ObjectID="_1742671250" r:id="rId23"/>
              </w:object>
            </w:r>
          </w:p>
          <w:p w14:paraId="68F1005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vMerge/>
            <w:tcBorders>
              <w:left w:val="single" w:sz="4" w:space="0" w:color="auto"/>
              <w:right w:val="single" w:sz="4" w:space="0" w:color="auto"/>
            </w:tcBorders>
          </w:tcPr>
          <w:p w14:paraId="00A61698"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EBD7FA9"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643BAF82" w14:textId="77777777" w:rsidTr="007F072E">
        <w:trPr>
          <w:trHeight w:val="250"/>
          <w:jc w:val="center"/>
        </w:trPr>
        <w:tc>
          <w:tcPr>
            <w:tcW w:w="0" w:type="auto"/>
            <w:vMerge w:val="restart"/>
            <w:tcBorders>
              <w:left w:val="single" w:sz="4" w:space="0" w:color="auto"/>
              <w:right w:val="single" w:sz="4" w:space="0" w:color="auto"/>
            </w:tcBorders>
            <w:vAlign w:val="center"/>
          </w:tcPr>
          <w:p w14:paraId="51163E14"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vMerge w:val="restart"/>
            <w:tcBorders>
              <w:top w:val="single" w:sz="4" w:space="0" w:color="auto"/>
              <w:left w:val="single" w:sz="4" w:space="0" w:color="auto"/>
              <w:right w:val="single" w:sz="4" w:space="0" w:color="auto"/>
            </w:tcBorders>
            <w:vAlign w:val="center"/>
          </w:tcPr>
          <w:p w14:paraId="5D5855E3"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0E3D064"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CDCAC24">
                <v:shape id="Object 11" o:spid="_x0000_i1035" type="#_x0000_t75" style="width:148.15pt;height:16.65pt;mso-position-horizontal-relative:page;mso-position-vertical-relative:page" o:ole="">
                  <v:imagedata r:id="rId16" o:title=""/>
                </v:shape>
                <o:OLEObject Type="Embed" ProgID="Visio.Drawing.11" ShapeID="Object 11" DrawAspect="Content" ObjectID="_1742671251" r:id="rId24"/>
              </w:object>
            </w:r>
          </w:p>
          <w:p w14:paraId="5EBE478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vMerge/>
            <w:tcBorders>
              <w:left w:val="single" w:sz="4" w:space="0" w:color="auto"/>
              <w:right w:val="single" w:sz="4" w:space="0" w:color="auto"/>
            </w:tcBorders>
          </w:tcPr>
          <w:p w14:paraId="44CAA630"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2D56565B"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393A8FC7" w14:textId="77777777" w:rsidTr="007F072E">
        <w:trPr>
          <w:trHeight w:val="250"/>
          <w:jc w:val="center"/>
        </w:trPr>
        <w:tc>
          <w:tcPr>
            <w:tcW w:w="0" w:type="auto"/>
            <w:vMerge/>
            <w:tcBorders>
              <w:left w:val="single" w:sz="4" w:space="0" w:color="auto"/>
              <w:right w:val="single" w:sz="4" w:space="0" w:color="auto"/>
            </w:tcBorders>
            <w:vAlign w:val="center"/>
          </w:tcPr>
          <w:p w14:paraId="60C8EEE2"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17813A1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39DF34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8C48D37">
                <v:shape id="Object 12" o:spid="_x0000_i1036" type="#_x0000_t75" style="width:148.15pt;height:16.65pt;mso-position-horizontal-relative:page;mso-position-vertical-relative:page" o:ole="">
                  <v:imagedata r:id="rId18" o:title=""/>
                </v:shape>
                <o:OLEObject Type="Embed" ProgID="Visio.Drawing.11" ShapeID="Object 12" DrawAspect="Content" ObjectID="_1742671252" r:id="rId25"/>
              </w:object>
            </w:r>
          </w:p>
          <w:p w14:paraId="6D8A8E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vMerge/>
            <w:tcBorders>
              <w:left w:val="single" w:sz="4" w:space="0" w:color="auto"/>
              <w:right w:val="single" w:sz="4" w:space="0" w:color="auto"/>
            </w:tcBorders>
          </w:tcPr>
          <w:p w14:paraId="77852A2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4AAF1161"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B00C904" w14:textId="77777777" w:rsidTr="007F072E">
        <w:trPr>
          <w:trHeight w:val="250"/>
          <w:jc w:val="center"/>
        </w:trPr>
        <w:tc>
          <w:tcPr>
            <w:tcW w:w="8858" w:type="dxa"/>
            <w:gridSpan w:val="5"/>
            <w:tcBorders>
              <w:left w:val="single" w:sz="4" w:space="0" w:color="auto"/>
              <w:right w:val="single" w:sz="4" w:space="0" w:color="auto"/>
            </w:tcBorders>
            <w:vAlign w:val="center"/>
          </w:tcPr>
          <w:p w14:paraId="16AAA175" w14:textId="77777777" w:rsidR="007417A2" w:rsidRPr="00BC19DF" w:rsidRDefault="007417A2" w:rsidP="007F072E">
            <w:pPr>
              <w:pStyle w:val="TAH"/>
              <w:jc w:val="left"/>
              <w:rPr>
                <w:rFonts w:ascii="Times New Roman" w:eastAsia="等线" w:hAnsi="Times New Roman"/>
                <w:b w:val="0"/>
                <w:sz w:val="20"/>
                <w:lang w:val="en-US"/>
              </w:rPr>
            </w:pPr>
            <w:r w:rsidRPr="00BC19DF">
              <w:rPr>
                <w:rFonts w:ascii="Times New Roman" w:eastAsia="等线" w:hAnsi="Times New Roman" w:hint="eastAsia"/>
                <w:b w:val="0"/>
                <w:sz w:val="20"/>
                <w:lang w:val="en-US"/>
              </w:rPr>
              <w:t>N</w:t>
            </w:r>
            <w:r w:rsidRPr="00BC19DF">
              <w:rPr>
                <w:rFonts w:ascii="Times New Roman" w:eastAsia="等线" w:hAnsi="Times New Roman"/>
                <w:b w:val="0"/>
                <w:sz w:val="20"/>
                <w:lang w:val="en-US"/>
              </w:rPr>
              <w:t>ote: The above combination sets may be down-scaled if some sets are equivalent in SLS study perspective after agreed on other assumptions</w:t>
            </w:r>
            <w:r>
              <w:rPr>
                <w:rFonts w:ascii="Times New Roman" w:eastAsia="等线" w:hAnsi="Times New Roman"/>
                <w:b w:val="0"/>
                <w:sz w:val="20"/>
                <w:lang w:val="en-US"/>
              </w:rPr>
              <w:t>.</w:t>
            </w:r>
          </w:p>
        </w:tc>
      </w:tr>
    </w:tbl>
    <w:bookmarkEnd w:id="3"/>
    <w:p w14:paraId="528BDAB2" w14:textId="4B4C317A" w:rsidR="005D609F" w:rsidRDefault="00682461" w:rsidP="0016601A">
      <w:pPr>
        <w:jc w:val="both"/>
        <w:rPr>
          <w:lang w:eastAsia="en-US"/>
        </w:rPr>
      </w:pPr>
      <w:r>
        <w:rPr>
          <w:lang w:eastAsia="en-US"/>
        </w:rPr>
        <w:t>W</w:t>
      </w:r>
      <w:r w:rsidR="005D609F">
        <w:rPr>
          <w:lang w:eastAsia="en-US"/>
        </w:rPr>
        <w:t>e would like to</w:t>
      </w:r>
      <w:r w:rsidR="001E0ABA">
        <w:rPr>
          <w:lang w:eastAsia="en-US"/>
        </w:rPr>
        <w:t xml:space="preserve"> </w:t>
      </w:r>
      <w:r>
        <w:rPr>
          <w:lang w:eastAsia="en-US"/>
        </w:rPr>
        <w:t>provide</w:t>
      </w:r>
      <w:r w:rsidR="001E0ABA">
        <w:rPr>
          <w:lang w:eastAsia="en-US"/>
        </w:rPr>
        <w:t xml:space="preserve"> </w:t>
      </w:r>
      <w:r w:rsidR="005D609F">
        <w:rPr>
          <w:lang w:eastAsia="en-US"/>
        </w:rPr>
        <w:t>simulation results</w:t>
      </w:r>
      <w:r w:rsidR="001E0ABA">
        <w:rPr>
          <w:lang w:eastAsia="en-US"/>
        </w:rPr>
        <w:t xml:space="preserve"> for a FR1</w:t>
      </w:r>
      <w:r w:rsidR="00051E7C">
        <w:rPr>
          <w:lang w:eastAsia="en-US"/>
        </w:rPr>
        <w:t xml:space="preserve"> legacy TDD UL scenario</w:t>
      </w:r>
      <w:r w:rsidR="001E0ABA">
        <w:rPr>
          <w:lang w:eastAsia="en-US"/>
        </w:rPr>
        <w:t xml:space="preserve"> </w:t>
      </w:r>
      <w:r w:rsidR="005D609F">
        <w:rPr>
          <w:lang w:eastAsia="en-US"/>
        </w:rPr>
        <w:t>as below</w:t>
      </w:r>
      <w:r w:rsidR="001E0ABA">
        <w:rPr>
          <w:lang w:eastAsia="en-US"/>
        </w:rPr>
        <w:t xml:space="preserve"> by taking most of the</w:t>
      </w:r>
      <w:r w:rsidR="003C1FE6">
        <w:rPr>
          <w:lang w:eastAsia="en-US"/>
        </w:rPr>
        <w:t xml:space="preserve"> </w:t>
      </w:r>
      <w:r w:rsidR="001E0ABA">
        <w:rPr>
          <w:lang w:eastAsia="en-US"/>
        </w:rPr>
        <w:t>agreed assumptions for calibration</w:t>
      </w:r>
      <w:r w:rsidR="005D609F">
        <w:rPr>
          <w:lang w:eastAsia="en-US"/>
        </w:rPr>
        <w:t>.</w:t>
      </w:r>
    </w:p>
    <w:p w14:paraId="1B657549" w14:textId="1ED9FCD4" w:rsidR="0026348C" w:rsidRDefault="00B66B29" w:rsidP="00B66B29">
      <w:pPr>
        <w:jc w:val="center"/>
        <w:rPr>
          <w:lang w:eastAsia="en-US"/>
        </w:rPr>
      </w:pPr>
      <w:r>
        <w:rPr>
          <w:noProof/>
          <w:lang w:val="en-US"/>
        </w:rPr>
        <w:drawing>
          <wp:inline distT="0" distB="0" distL="0" distR="0" wp14:anchorId="19FA3133" wp14:editId="647CEDBD">
            <wp:extent cx="2728581" cy="20269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39484" cy="2035046"/>
                    </a:xfrm>
                    <a:prstGeom prst="rect">
                      <a:avLst/>
                    </a:prstGeom>
                  </pic:spPr>
                </pic:pic>
              </a:graphicData>
            </a:graphic>
          </wp:inline>
        </w:drawing>
      </w:r>
      <w:r>
        <w:rPr>
          <w:noProof/>
          <w:lang w:val="en-US"/>
        </w:rPr>
        <w:t xml:space="preserve"> </w:t>
      </w:r>
      <w:r>
        <w:rPr>
          <w:noProof/>
          <w:lang w:val="en-US"/>
        </w:rPr>
        <w:drawing>
          <wp:inline distT="0" distB="0" distL="0" distR="0" wp14:anchorId="4927FBAC" wp14:editId="30AFA72C">
            <wp:extent cx="2743200" cy="2037806"/>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83121" cy="2067461"/>
                    </a:xfrm>
                    <a:prstGeom prst="rect">
                      <a:avLst/>
                    </a:prstGeom>
                  </pic:spPr>
                </pic:pic>
              </a:graphicData>
            </a:graphic>
          </wp:inline>
        </w:drawing>
      </w:r>
    </w:p>
    <w:p w14:paraId="06068601" w14:textId="50E03D27" w:rsidR="00305C6E" w:rsidRDefault="0026348C" w:rsidP="0026348C">
      <w:pPr>
        <w:jc w:val="center"/>
        <w:rPr>
          <w:b/>
        </w:rPr>
      </w:pPr>
      <w:r w:rsidRPr="00D50960">
        <w:rPr>
          <w:b/>
        </w:rPr>
        <w:t>Fig</w:t>
      </w:r>
      <w:r>
        <w:rPr>
          <w:b/>
        </w:rPr>
        <w:t>ure</w:t>
      </w:r>
      <w:r w:rsidRPr="00D50960">
        <w:rPr>
          <w:b/>
        </w:rPr>
        <w:t xml:space="preserve"> </w:t>
      </w:r>
      <w:r>
        <w:rPr>
          <w:b/>
        </w:rPr>
        <w:t xml:space="preserve">1. FR1 </w:t>
      </w:r>
      <w:r w:rsidR="00205A5B">
        <w:rPr>
          <w:b/>
        </w:rPr>
        <w:t>Uma</w:t>
      </w:r>
      <w:r>
        <w:rPr>
          <w:b/>
        </w:rPr>
        <w:t xml:space="preserve"> SBFD</w:t>
      </w:r>
      <w:r w:rsidR="00190F6A">
        <w:rPr>
          <w:b/>
        </w:rPr>
        <w:t xml:space="preserve"> (DU)</w:t>
      </w:r>
      <w:r>
        <w:rPr>
          <w:b/>
        </w:rPr>
        <w:t xml:space="preserve"> co-ex</w:t>
      </w:r>
      <w:r w:rsidRPr="00471849">
        <w:rPr>
          <w:b/>
        </w:rPr>
        <w:t xml:space="preserve"> with TDD</w:t>
      </w:r>
      <w:r>
        <w:rPr>
          <w:b/>
        </w:rPr>
        <w:t xml:space="preserve">: </w:t>
      </w:r>
      <w:r w:rsidR="00205A5B">
        <w:rPr>
          <w:b/>
        </w:rPr>
        <w:t>p</w:t>
      </w:r>
      <w:r w:rsidR="009455BC">
        <w:rPr>
          <w:b/>
        </w:rPr>
        <w:t>erformance comparison from TDD U</w:t>
      </w:r>
      <w:r w:rsidR="00205A5B">
        <w:rPr>
          <w:b/>
        </w:rPr>
        <w:t>L perspective</w:t>
      </w:r>
    </w:p>
    <w:p w14:paraId="5F685A44" w14:textId="449FB587" w:rsidR="00305C6E" w:rsidRPr="00471849" w:rsidRDefault="00305C6E" w:rsidP="00305C6E">
      <w:pPr>
        <w:jc w:val="center"/>
        <w:rPr>
          <w:b/>
        </w:rPr>
      </w:pPr>
      <w:r w:rsidRPr="00471849">
        <w:rPr>
          <w:rFonts w:hint="eastAsia"/>
          <w:b/>
        </w:rPr>
        <w:t>Tab</w:t>
      </w:r>
      <w:r w:rsidRPr="00471849">
        <w:rPr>
          <w:b/>
        </w:rPr>
        <w:t>le</w:t>
      </w:r>
      <w:r>
        <w:rPr>
          <w:b/>
        </w:rPr>
        <w:t xml:space="preserve"> 1.</w:t>
      </w:r>
      <w:r w:rsidRPr="00471849">
        <w:rPr>
          <w:b/>
        </w:rPr>
        <w:t xml:space="preserve"> </w:t>
      </w:r>
      <w:r>
        <w:rPr>
          <w:b/>
        </w:rPr>
        <w:t>Updated</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Pr>
          <w:b/>
        </w:rPr>
        <w:t xml:space="preserve">TDD </w:t>
      </w:r>
      <w:r w:rsidR="00B66B29">
        <w:rPr>
          <w:b/>
        </w:rPr>
        <w:t>U</w:t>
      </w:r>
      <w:r>
        <w:rPr>
          <w:b/>
        </w:rPr>
        <w:t>L perspective</w:t>
      </w:r>
    </w:p>
    <w:tbl>
      <w:tblPr>
        <w:tblStyle w:val="af8"/>
        <w:tblW w:w="0" w:type="auto"/>
        <w:tblLook w:val="04A0" w:firstRow="1" w:lastRow="0" w:firstColumn="1" w:lastColumn="0" w:noHBand="0" w:noVBand="1"/>
      </w:tblPr>
      <w:tblGrid>
        <w:gridCol w:w="2405"/>
        <w:gridCol w:w="1346"/>
        <w:gridCol w:w="1347"/>
        <w:gridCol w:w="2266"/>
        <w:gridCol w:w="2267"/>
      </w:tblGrid>
      <w:tr w:rsidR="00A07652" w:rsidRPr="00074829" w14:paraId="3CE684DA" w14:textId="77777777" w:rsidTr="00A07652">
        <w:tc>
          <w:tcPr>
            <w:tcW w:w="2405" w:type="dxa"/>
            <w:vAlign w:val="center"/>
          </w:tcPr>
          <w:p w14:paraId="7AC42EDD"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sz w:val="20"/>
                <w:lang w:eastAsia="en-US"/>
              </w:rPr>
              <w:lastRenderedPageBreak/>
              <w:t>Aggressor</w:t>
            </w:r>
          </w:p>
        </w:tc>
        <w:tc>
          <w:tcPr>
            <w:tcW w:w="1346" w:type="dxa"/>
            <w:vAlign w:val="center"/>
          </w:tcPr>
          <w:p w14:paraId="5346DBFB"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sz w:val="20"/>
                <w:lang w:eastAsia="en-US"/>
              </w:rPr>
              <w:t>Victim</w:t>
            </w:r>
          </w:p>
        </w:tc>
        <w:tc>
          <w:tcPr>
            <w:tcW w:w="1347" w:type="dxa"/>
            <w:vAlign w:val="center"/>
          </w:tcPr>
          <w:p w14:paraId="60720439"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hint="eastAsia"/>
                <w:sz w:val="20"/>
                <w:lang w:eastAsia="en-US"/>
              </w:rPr>
              <w:t>O</w:t>
            </w:r>
            <w:r w:rsidRPr="00A07652">
              <w:rPr>
                <w:rFonts w:ascii="Times New Roman" w:hAnsi="Times New Roman"/>
                <w:sz w:val="20"/>
                <w:lang w:eastAsia="en-US"/>
              </w:rPr>
              <w:t>bservation Point</w:t>
            </w:r>
          </w:p>
        </w:tc>
        <w:tc>
          <w:tcPr>
            <w:tcW w:w="2266" w:type="dxa"/>
            <w:vAlign w:val="center"/>
          </w:tcPr>
          <w:p w14:paraId="1118E8F5" w14:textId="21FE952E" w:rsidR="00A07652" w:rsidRPr="00A07652" w:rsidRDefault="00A07652" w:rsidP="00631B8B">
            <w:pPr>
              <w:jc w:val="center"/>
              <w:rPr>
                <w:b/>
                <w:lang w:eastAsia="en-US"/>
              </w:rPr>
            </w:pPr>
            <w:r w:rsidRPr="00A07652">
              <w:rPr>
                <w:rFonts w:hint="eastAsia"/>
                <w:b/>
                <w:lang w:eastAsia="en-US"/>
              </w:rPr>
              <w:t>S</w:t>
            </w:r>
            <w:r>
              <w:rPr>
                <w:b/>
                <w:lang w:eastAsia="en-US"/>
              </w:rPr>
              <w:t>I</w:t>
            </w:r>
            <w:r w:rsidRPr="00A07652">
              <w:rPr>
                <w:rFonts w:hint="eastAsia"/>
                <w:b/>
                <w:lang w:eastAsia="en-US"/>
              </w:rPr>
              <w:t>NR degradation (dB)</w:t>
            </w:r>
          </w:p>
        </w:tc>
        <w:tc>
          <w:tcPr>
            <w:tcW w:w="2267" w:type="dxa"/>
            <w:vAlign w:val="center"/>
          </w:tcPr>
          <w:p w14:paraId="03ADC836" w14:textId="77777777" w:rsidR="00A07652" w:rsidRPr="00A07652" w:rsidRDefault="00A07652" w:rsidP="00631B8B">
            <w:pPr>
              <w:jc w:val="center"/>
              <w:rPr>
                <w:b/>
                <w:lang w:eastAsia="en-US"/>
              </w:rPr>
            </w:pPr>
            <w:r w:rsidRPr="00A07652">
              <w:rPr>
                <w:rFonts w:hint="eastAsia"/>
                <w:b/>
                <w:lang w:eastAsia="en-US"/>
              </w:rPr>
              <w:t>Throughput degradation (%)</w:t>
            </w:r>
          </w:p>
        </w:tc>
      </w:tr>
      <w:tr w:rsidR="00A07652" w:rsidRPr="00074829" w14:paraId="03A89461" w14:textId="77777777" w:rsidTr="00A07652">
        <w:trPr>
          <w:trHeight w:val="260"/>
        </w:trPr>
        <w:tc>
          <w:tcPr>
            <w:tcW w:w="2405" w:type="dxa"/>
            <w:vMerge w:val="restart"/>
            <w:vAlign w:val="center"/>
          </w:tcPr>
          <w:p w14:paraId="27C64C2E" w14:textId="420D2CF5" w:rsidR="00A07652" w:rsidRDefault="00A07652" w:rsidP="00A07652">
            <w:pPr>
              <w:pStyle w:val="TAH"/>
              <w:rPr>
                <w:rFonts w:ascii="Times New Roman" w:hAnsi="Times New Roman"/>
                <w:b w:val="0"/>
                <w:sz w:val="20"/>
                <w:lang w:eastAsia="en-US"/>
              </w:rPr>
            </w:pPr>
            <w:r w:rsidRPr="00A07652">
              <w:rPr>
                <w:rFonts w:ascii="Times New Roman" w:hAnsi="Times New Roman" w:hint="eastAsia"/>
                <w:b w:val="0"/>
                <w:sz w:val="20"/>
                <w:lang w:eastAsia="en-US"/>
              </w:rPr>
              <w:t>N</w:t>
            </w:r>
            <w:r>
              <w:rPr>
                <w:rFonts w:ascii="Times New Roman" w:hAnsi="Times New Roman"/>
                <w:b w:val="0"/>
                <w:sz w:val="20"/>
                <w:lang w:eastAsia="en-US"/>
              </w:rPr>
              <w:t xml:space="preserve">R </w:t>
            </w:r>
            <w:r w:rsidRPr="00A07652">
              <w:rPr>
                <w:rFonts w:ascii="Times New Roman" w:hAnsi="Times New Roman"/>
                <w:b w:val="0"/>
                <w:sz w:val="20"/>
                <w:lang w:eastAsia="en-US"/>
              </w:rPr>
              <w:t>SBFD</w:t>
            </w:r>
            <w:r>
              <w:rPr>
                <w:rFonts w:ascii="Times New Roman" w:hAnsi="Times New Roman"/>
                <w:b w:val="0"/>
                <w:sz w:val="20"/>
                <w:lang w:eastAsia="en-US"/>
              </w:rPr>
              <w:t xml:space="preserve"> {DU}</w:t>
            </w:r>
            <w:r w:rsidRPr="00A07652">
              <w:rPr>
                <w:rFonts w:ascii="Times New Roman" w:hAnsi="Times New Roman"/>
                <w:b w:val="0"/>
                <w:sz w:val="20"/>
                <w:lang w:eastAsia="en-US"/>
              </w:rPr>
              <w:t xml:space="preserve"> </w:t>
            </w:r>
          </w:p>
          <w:p w14:paraId="62B40F7C" w14:textId="7D65492A" w:rsidR="00A07652" w:rsidRPr="00A07652" w:rsidRDefault="00A07652" w:rsidP="00A07652">
            <w:pPr>
              <w:pStyle w:val="TAH"/>
              <w:rPr>
                <w:rFonts w:ascii="Times New Roman" w:hAnsi="Times New Roman"/>
                <w:b w:val="0"/>
                <w:sz w:val="20"/>
                <w:lang w:eastAsia="en-US"/>
              </w:rPr>
            </w:pPr>
            <w:r w:rsidRPr="00A07652">
              <w:rPr>
                <w:rFonts w:ascii="Times New Roman" w:hAnsi="Times New Roman"/>
                <w:b w:val="0"/>
                <w:sz w:val="20"/>
                <w:lang w:eastAsia="en-US"/>
              </w:rPr>
              <w:t>80MHz DL + 20MHz UL</w:t>
            </w:r>
          </w:p>
        </w:tc>
        <w:tc>
          <w:tcPr>
            <w:tcW w:w="1346" w:type="dxa"/>
            <w:vMerge w:val="restart"/>
            <w:vAlign w:val="center"/>
          </w:tcPr>
          <w:p w14:paraId="30C2E6D5" w14:textId="3173B055" w:rsidR="00A07652" w:rsidRPr="00A07652" w:rsidRDefault="00A07652" w:rsidP="00B66B29">
            <w:pPr>
              <w:pStyle w:val="TAH"/>
              <w:rPr>
                <w:rFonts w:ascii="Times New Roman" w:hAnsi="Times New Roman"/>
                <w:b w:val="0"/>
                <w:sz w:val="20"/>
                <w:lang w:eastAsia="en-US"/>
              </w:rPr>
            </w:pPr>
            <w:r w:rsidRPr="00A07652">
              <w:rPr>
                <w:rFonts w:ascii="Times New Roman" w:hAnsi="Times New Roman" w:hint="eastAsia"/>
                <w:b w:val="0"/>
                <w:sz w:val="20"/>
                <w:lang w:eastAsia="en-US"/>
              </w:rPr>
              <w:t>N</w:t>
            </w:r>
            <w:r w:rsidRPr="00A07652">
              <w:rPr>
                <w:rFonts w:ascii="Times New Roman" w:hAnsi="Times New Roman"/>
                <w:b w:val="0"/>
                <w:sz w:val="20"/>
                <w:lang w:eastAsia="en-US"/>
              </w:rPr>
              <w:t>R</w:t>
            </w:r>
            <w:r>
              <w:rPr>
                <w:rFonts w:ascii="Times New Roman" w:hAnsi="Times New Roman"/>
                <w:b w:val="0"/>
                <w:sz w:val="20"/>
                <w:lang w:eastAsia="en-US"/>
              </w:rPr>
              <w:t xml:space="preserve"> TDD 100MHz</w:t>
            </w:r>
            <w:r w:rsidRPr="00A07652">
              <w:rPr>
                <w:rFonts w:ascii="Times New Roman" w:hAnsi="Times New Roman"/>
                <w:b w:val="0"/>
                <w:sz w:val="20"/>
                <w:lang w:eastAsia="en-US"/>
              </w:rPr>
              <w:t xml:space="preserve"> </w:t>
            </w:r>
            <w:r w:rsidR="00B66B29">
              <w:rPr>
                <w:rFonts w:ascii="Times New Roman" w:hAnsi="Times New Roman"/>
                <w:b w:val="0"/>
                <w:sz w:val="20"/>
                <w:lang w:eastAsia="en-US"/>
              </w:rPr>
              <w:t>U</w:t>
            </w:r>
            <w:r w:rsidRPr="00A07652">
              <w:rPr>
                <w:rFonts w:ascii="Times New Roman" w:hAnsi="Times New Roman"/>
                <w:b w:val="0"/>
                <w:sz w:val="20"/>
                <w:lang w:eastAsia="en-US"/>
              </w:rPr>
              <w:t>L</w:t>
            </w:r>
          </w:p>
        </w:tc>
        <w:tc>
          <w:tcPr>
            <w:tcW w:w="1347" w:type="dxa"/>
            <w:vAlign w:val="center"/>
          </w:tcPr>
          <w:p w14:paraId="401E4A9A"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w:t>
            </w:r>
          </w:p>
        </w:tc>
        <w:tc>
          <w:tcPr>
            <w:tcW w:w="2266" w:type="dxa"/>
            <w:vAlign w:val="center"/>
          </w:tcPr>
          <w:p w14:paraId="6520CBE3" w14:textId="7147D219" w:rsidR="00A07652" w:rsidRPr="00A07652" w:rsidRDefault="00F56C52" w:rsidP="00F56C52">
            <w:pPr>
              <w:pStyle w:val="TAH"/>
              <w:rPr>
                <w:rFonts w:ascii="Times New Roman" w:hAnsi="Times New Roman"/>
                <w:b w:val="0"/>
                <w:sz w:val="20"/>
                <w:lang w:eastAsia="en-US"/>
              </w:rPr>
            </w:pPr>
            <w:r>
              <w:rPr>
                <w:rFonts w:ascii="Times New Roman" w:hAnsi="Times New Roman"/>
                <w:b w:val="0"/>
                <w:sz w:val="20"/>
                <w:lang w:eastAsia="en-US"/>
              </w:rPr>
              <w:t>7.64</w:t>
            </w:r>
          </w:p>
        </w:tc>
        <w:tc>
          <w:tcPr>
            <w:tcW w:w="2267" w:type="dxa"/>
            <w:vAlign w:val="center"/>
          </w:tcPr>
          <w:p w14:paraId="363AAA6B" w14:textId="5F3EC3E6" w:rsidR="00A07652" w:rsidRPr="00A07652" w:rsidRDefault="00A07652" w:rsidP="006C4A20">
            <w:pPr>
              <w:pStyle w:val="TAH"/>
              <w:rPr>
                <w:rFonts w:ascii="Times New Roman" w:hAnsi="Times New Roman"/>
                <w:b w:val="0"/>
                <w:sz w:val="20"/>
                <w:lang w:eastAsia="en-US"/>
              </w:rPr>
            </w:pPr>
            <w:r>
              <w:rPr>
                <w:rFonts w:ascii="Times New Roman" w:hAnsi="Times New Roman"/>
                <w:b w:val="0"/>
                <w:sz w:val="20"/>
                <w:lang w:eastAsia="en-US"/>
              </w:rPr>
              <w:t>-</w:t>
            </w:r>
          </w:p>
        </w:tc>
      </w:tr>
      <w:tr w:rsidR="00A07652" w:rsidRPr="00074829" w14:paraId="5CA47DDD" w14:textId="77777777" w:rsidTr="00A07652">
        <w:trPr>
          <w:trHeight w:val="258"/>
        </w:trPr>
        <w:tc>
          <w:tcPr>
            <w:tcW w:w="2405" w:type="dxa"/>
            <w:vMerge/>
            <w:vAlign w:val="center"/>
          </w:tcPr>
          <w:p w14:paraId="242C5707" w14:textId="77777777" w:rsidR="00A07652" w:rsidRPr="00A07652" w:rsidRDefault="00A07652" w:rsidP="00631B8B">
            <w:pPr>
              <w:pStyle w:val="TAH"/>
              <w:rPr>
                <w:rFonts w:ascii="Times New Roman" w:hAnsi="Times New Roman"/>
                <w:b w:val="0"/>
                <w:sz w:val="20"/>
                <w:lang w:eastAsia="en-US"/>
              </w:rPr>
            </w:pPr>
          </w:p>
        </w:tc>
        <w:tc>
          <w:tcPr>
            <w:tcW w:w="1346" w:type="dxa"/>
            <w:vMerge/>
            <w:vAlign w:val="center"/>
          </w:tcPr>
          <w:p w14:paraId="54137AB6" w14:textId="77777777" w:rsidR="00A07652" w:rsidRPr="00A07652" w:rsidRDefault="00A07652" w:rsidP="00631B8B">
            <w:pPr>
              <w:pStyle w:val="TAH"/>
              <w:rPr>
                <w:rFonts w:ascii="Times New Roman" w:hAnsi="Times New Roman"/>
                <w:b w:val="0"/>
                <w:sz w:val="20"/>
                <w:lang w:eastAsia="en-US"/>
              </w:rPr>
            </w:pPr>
          </w:p>
        </w:tc>
        <w:tc>
          <w:tcPr>
            <w:tcW w:w="1347" w:type="dxa"/>
            <w:vAlign w:val="center"/>
          </w:tcPr>
          <w:p w14:paraId="0A5789C9"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0%</w:t>
            </w:r>
          </w:p>
        </w:tc>
        <w:tc>
          <w:tcPr>
            <w:tcW w:w="2266" w:type="dxa"/>
            <w:vAlign w:val="center"/>
          </w:tcPr>
          <w:p w14:paraId="5B4DAC8C" w14:textId="45F32D3F" w:rsidR="00A07652" w:rsidRPr="00A07652" w:rsidRDefault="00F56C52" w:rsidP="00631B8B">
            <w:pPr>
              <w:pStyle w:val="TAH"/>
              <w:rPr>
                <w:rFonts w:ascii="Times New Roman" w:hAnsi="Times New Roman"/>
                <w:b w:val="0"/>
                <w:sz w:val="20"/>
                <w:lang w:eastAsia="en-US"/>
              </w:rPr>
            </w:pPr>
            <w:r>
              <w:rPr>
                <w:rFonts w:ascii="Times New Roman" w:hAnsi="Times New Roman"/>
                <w:b w:val="0"/>
                <w:sz w:val="20"/>
                <w:lang w:eastAsia="en-US"/>
              </w:rPr>
              <w:t>3.53</w:t>
            </w:r>
          </w:p>
        </w:tc>
        <w:tc>
          <w:tcPr>
            <w:tcW w:w="2267" w:type="dxa"/>
            <w:vAlign w:val="center"/>
          </w:tcPr>
          <w:p w14:paraId="4DE17078" w14:textId="433E9484" w:rsidR="00A07652" w:rsidRPr="00A07652" w:rsidRDefault="006C4A20" w:rsidP="00A07652">
            <w:pPr>
              <w:pStyle w:val="TAH"/>
              <w:rPr>
                <w:rFonts w:ascii="Times New Roman" w:hAnsi="Times New Roman"/>
                <w:b w:val="0"/>
                <w:sz w:val="20"/>
                <w:lang w:eastAsia="en-US"/>
              </w:rPr>
            </w:pPr>
            <w:r>
              <w:rPr>
                <w:rFonts w:ascii="Times New Roman" w:hAnsi="Times New Roman"/>
                <w:b w:val="0"/>
                <w:sz w:val="20"/>
                <w:lang w:eastAsia="en-US"/>
              </w:rPr>
              <w:t>23.45</w:t>
            </w:r>
          </w:p>
        </w:tc>
      </w:tr>
      <w:tr w:rsidR="00A07652" w:rsidRPr="00074829" w14:paraId="3A08ADA7" w14:textId="77777777" w:rsidTr="00A07652">
        <w:trPr>
          <w:trHeight w:val="258"/>
        </w:trPr>
        <w:tc>
          <w:tcPr>
            <w:tcW w:w="2405" w:type="dxa"/>
            <w:vMerge/>
            <w:vAlign w:val="center"/>
          </w:tcPr>
          <w:p w14:paraId="0F03EA4B" w14:textId="77777777" w:rsidR="00A07652" w:rsidRPr="00A07652" w:rsidRDefault="00A07652" w:rsidP="00631B8B">
            <w:pPr>
              <w:pStyle w:val="TAH"/>
              <w:rPr>
                <w:rFonts w:ascii="Times New Roman" w:hAnsi="Times New Roman"/>
                <w:b w:val="0"/>
                <w:sz w:val="20"/>
                <w:lang w:eastAsia="en-US"/>
              </w:rPr>
            </w:pPr>
          </w:p>
        </w:tc>
        <w:tc>
          <w:tcPr>
            <w:tcW w:w="1346" w:type="dxa"/>
            <w:vMerge/>
            <w:vAlign w:val="center"/>
          </w:tcPr>
          <w:p w14:paraId="243FEF0D" w14:textId="77777777" w:rsidR="00A07652" w:rsidRPr="00A07652" w:rsidRDefault="00A07652" w:rsidP="00631B8B">
            <w:pPr>
              <w:pStyle w:val="TAH"/>
              <w:rPr>
                <w:rFonts w:ascii="Times New Roman" w:hAnsi="Times New Roman"/>
                <w:b w:val="0"/>
                <w:sz w:val="20"/>
                <w:lang w:eastAsia="en-US"/>
              </w:rPr>
            </w:pPr>
          </w:p>
        </w:tc>
        <w:tc>
          <w:tcPr>
            <w:tcW w:w="1347" w:type="dxa"/>
            <w:vAlign w:val="center"/>
          </w:tcPr>
          <w:p w14:paraId="43C29B37"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9</w:t>
            </w:r>
            <w:r w:rsidRPr="00A07652">
              <w:rPr>
                <w:rFonts w:ascii="Times New Roman" w:hAnsi="Times New Roman"/>
                <w:b w:val="0"/>
                <w:sz w:val="20"/>
                <w:lang w:eastAsia="en-US"/>
              </w:rPr>
              <w:t>5%</w:t>
            </w:r>
          </w:p>
        </w:tc>
        <w:tc>
          <w:tcPr>
            <w:tcW w:w="2266" w:type="dxa"/>
            <w:vAlign w:val="center"/>
          </w:tcPr>
          <w:p w14:paraId="1BC9707D" w14:textId="46795E5B" w:rsidR="00A07652" w:rsidRPr="00A07652" w:rsidRDefault="00A07652" w:rsidP="00F56C52">
            <w:pPr>
              <w:pStyle w:val="TAH"/>
              <w:rPr>
                <w:rFonts w:ascii="Times New Roman" w:hAnsi="Times New Roman"/>
                <w:b w:val="0"/>
                <w:sz w:val="20"/>
                <w:lang w:eastAsia="en-US"/>
              </w:rPr>
            </w:pPr>
            <w:r w:rsidRPr="00A07652">
              <w:rPr>
                <w:rFonts w:ascii="Times New Roman" w:hAnsi="Times New Roman" w:hint="eastAsia"/>
                <w:b w:val="0"/>
                <w:sz w:val="20"/>
                <w:lang w:eastAsia="en-US"/>
              </w:rPr>
              <w:t>0</w:t>
            </w:r>
            <w:r w:rsidRPr="00A07652">
              <w:rPr>
                <w:rFonts w:ascii="Times New Roman" w:hAnsi="Times New Roman"/>
                <w:b w:val="0"/>
                <w:sz w:val="20"/>
                <w:lang w:eastAsia="en-US"/>
              </w:rPr>
              <w:t>.0</w:t>
            </w:r>
            <w:r w:rsidR="00F56C52">
              <w:rPr>
                <w:rFonts w:ascii="Times New Roman" w:hAnsi="Times New Roman"/>
                <w:b w:val="0"/>
                <w:sz w:val="20"/>
                <w:lang w:eastAsia="en-US"/>
              </w:rPr>
              <w:t>9</w:t>
            </w:r>
          </w:p>
        </w:tc>
        <w:tc>
          <w:tcPr>
            <w:tcW w:w="2267" w:type="dxa"/>
            <w:vAlign w:val="center"/>
          </w:tcPr>
          <w:p w14:paraId="19ED2748" w14:textId="00BCC567" w:rsidR="00A07652" w:rsidRPr="00A07652" w:rsidRDefault="006C4A20" w:rsidP="00631B8B">
            <w:pPr>
              <w:pStyle w:val="TAH"/>
              <w:rPr>
                <w:rFonts w:ascii="Times New Roman" w:hAnsi="Times New Roman"/>
                <w:b w:val="0"/>
                <w:sz w:val="20"/>
                <w:lang w:eastAsia="en-US"/>
              </w:rPr>
            </w:pPr>
            <w:r>
              <w:rPr>
                <w:rFonts w:ascii="Times New Roman" w:hAnsi="Times New Roman"/>
                <w:b w:val="0"/>
                <w:sz w:val="20"/>
                <w:lang w:eastAsia="en-US"/>
              </w:rPr>
              <w:t>0.62</w:t>
            </w:r>
          </w:p>
        </w:tc>
      </w:tr>
    </w:tbl>
    <w:p w14:paraId="301759A7" w14:textId="5C235DE8" w:rsidR="009703EE" w:rsidRDefault="00601A1C" w:rsidP="00694BA2">
      <w:pPr>
        <w:jc w:val="both"/>
        <w:rPr>
          <w:lang w:eastAsia="en-US"/>
        </w:rPr>
      </w:pPr>
      <w:r>
        <w:rPr>
          <w:lang w:eastAsia="en-US"/>
        </w:rPr>
        <w:t xml:space="preserve">Based on the simulation results from the above </w:t>
      </w:r>
      <w:r w:rsidR="00B66B29">
        <w:rPr>
          <w:lang w:eastAsia="en-US"/>
        </w:rPr>
        <w:t>table</w:t>
      </w:r>
      <w:r>
        <w:rPr>
          <w:lang w:eastAsia="en-US"/>
        </w:rPr>
        <w:t xml:space="preserve">, </w:t>
      </w:r>
      <w:r w:rsidR="00B66B29">
        <w:rPr>
          <w:lang w:eastAsia="en-US"/>
        </w:rPr>
        <w:t xml:space="preserve">degradation </w:t>
      </w:r>
      <w:r w:rsidR="003C4878">
        <w:rPr>
          <w:lang w:eastAsia="en-US"/>
        </w:rPr>
        <w:t>can be found at both 5% and 50% points</w:t>
      </w:r>
      <w:r>
        <w:rPr>
          <w:lang w:eastAsia="en-US"/>
        </w:rPr>
        <w:t xml:space="preserve">. </w:t>
      </w:r>
      <w:r w:rsidR="007670C8">
        <w:rPr>
          <w:lang w:eastAsia="en-US"/>
        </w:rPr>
        <w:t>Thus we have the following observation.</w:t>
      </w:r>
      <w:r w:rsidR="00A824E9">
        <w:rPr>
          <w:lang w:eastAsia="en-US"/>
        </w:rPr>
        <w:t xml:space="preserve"> </w:t>
      </w:r>
    </w:p>
    <w:p w14:paraId="0C182779" w14:textId="25E73458" w:rsidR="0071213F" w:rsidRPr="007B1CC2" w:rsidRDefault="009703EE" w:rsidP="00694BA2">
      <w:pPr>
        <w:jc w:val="both"/>
        <w:rPr>
          <w:b/>
          <w:i/>
        </w:rPr>
      </w:pPr>
      <w:r w:rsidRPr="00533740">
        <w:rPr>
          <w:rFonts w:hint="eastAsia"/>
          <w:b/>
          <w:i/>
        </w:rPr>
        <w:t>O</w:t>
      </w:r>
      <w:r w:rsidR="00B66B29">
        <w:rPr>
          <w:b/>
          <w:i/>
        </w:rPr>
        <w:t>bservation</w:t>
      </w:r>
      <w:r w:rsidRPr="00533740">
        <w:rPr>
          <w:b/>
          <w:i/>
        </w:rPr>
        <w:t>:</w:t>
      </w:r>
      <w:r>
        <w:rPr>
          <w:b/>
          <w:i/>
        </w:rPr>
        <w:t xml:space="preserve"> For FR1 Uma scenario, Co-existence between SBFD with ‘DU’ configuration and legacy TDD system brings </w:t>
      </w:r>
      <w:r w:rsidR="00B66B29">
        <w:rPr>
          <w:b/>
          <w:i/>
        </w:rPr>
        <w:t>degradation to the U</w:t>
      </w:r>
      <w:r>
        <w:rPr>
          <w:b/>
          <w:i/>
        </w:rPr>
        <w:t xml:space="preserve">L performance of legacy TDD system. </w:t>
      </w:r>
      <w:r w:rsidR="003F04EA">
        <w:rPr>
          <w:b/>
          <w:i/>
        </w:rPr>
        <w:t>(</w:t>
      </w:r>
      <w:r w:rsidR="007B1CC2">
        <w:rPr>
          <w:b/>
          <w:i/>
        </w:rPr>
        <w:t>23.45</w:t>
      </w:r>
      <w:r w:rsidR="003F04EA">
        <w:rPr>
          <w:b/>
          <w:i/>
        </w:rPr>
        <w:t>% DL throughputs deg</w:t>
      </w:r>
      <w:r w:rsidR="007B1CC2">
        <w:rPr>
          <w:b/>
          <w:i/>
        </w:rPr>
        <w:t>radation @50% observation point</w:t>
      </w:r>
      <w:r w:rsidR="003F04EA">
        <w:rPr>
          <w:b/>
          <w:i/>
        </w:rPr>
        <w:t>)</w:t>
      </w:r>
      <w:r w:rsidR="003F04EA">
        <w:rPr>
          <w:lang w:eastAsia="en-US"/>
        </w:rPr>
        <w:t xml:space="preserve"> </w:t>
      </w:r>
      <w:r>
        <w:rPr>
          <w:b/>
          <w:i/>
        </w:rPr>
        <w:t xml:space="preserve">  </w:t>
      </w:r>
    </w:p>
    <w:p w14:paraId="6858D9E6" w14:textId="77777777" w:rsidR="00A33E8E" w:rsidRDefault="00A33E8E" w:rsidP="00A33E8E">
      <w:pPr>
        <w:pStyle w:val="1"/>
        <w:spacing w:after="240"/>
        <w:rPr>
          <w:rFonts w:eastAsia="宋体"/>
          <w:lang w:eastAsia="zh-CN"/>
        </w:rPr>
      </w:pPr>
      <w:r>
        <w:rPr>
          <w:rFonts w:eastAsia="宋体" w:hint="eastAsia"/>
          <w:lang w:eastAsia="zh-CN"/>
        </w:rPr>
        <w:t>Conclusion</w:t>
      </w:r>
    </w:p>
    <w:p w14:paraId="33AC2D5D" w14:textId="5583A45E" w:rsidR="00AB1467" w:rsidRDefault="00AB1467" w:rsidP="00AA2D97">
      <w:pPr>
        <w:jc w:val="both"/>
        <w:rPr>
          <w:b/>
          <w:i/>
          <w:lang w:val="en-US"/>
        </w:rPr>
      </w:pPr>
      <w:r w:rsidRPr="00086BFD">
        <w:t>In this contribution we discussed</w:t>
      </w:r>
      <w:r>
        <w:rPr>
          <w:rFonts w:hint="eastAsia"/>
        </w:rPr>
        <w:t xml:space="preserve"> </w:t>
      </w:r>
      <w:r w:rsidRPr="00086BFD">
        <w:t xml:space="preserve">on </w:t>
      </w:r>
      <w:r w:rsidR="006E270D" w:rsidRPr="005F4C8D">
        <w:t>co-existence study for NR duplex operation</w:t>
      </w:r>
      <w:r w:rsidR="007265B2">
        <w:t>.</w:t>
      </w:r>
      <w:r w:rsidRPr="00086BFD">
        <w:t xml:space="preserve"> </w:t>
      </w:r>
      <w:r w:rsidR="007265B2">
        <w:t>A</w:t>
      </w:r>
      <w:r w:rsidRPr="00086BFD">
        <w:t xml:space="preserve">ccording to the </w:t>
      </w:r>
      <w:r w:rsidR="006E270D">
        <w:t>contribution</w:t>
      </w:r>
      <w:r w:rsidRPr="00086BFD">
        <w:t>, we have the following</w:t>
      </w:r>
      <w:r w:rsidR="00B66B29">
        <w:t xml:space="preserve"> observation</w:t>
      </w:r>
      <w:r w:rsidRPr="00086BFD">
        <w:t>:</w:t>
      </w:r>
      <w:r w:rsidRPr="00671A68">
        <w:rPr>
          <w:rFonts w:hint="eastAsia"/>
          <w:b/>
          <w:i/>
          <w:lang w:val="en-US"/>
        </w:rPr>
        <w:t xml:space="preserve"> </w:t>
      </w:r>
    </w:p>
    <w:p w14:paraId="51FC2A14" w14:textId="77777777" w:rsidR="007B1CC2" w:rsidRPr="007B1CC2" w:rsidRDefault="007B1CC2" w:rsidP="007B1CC2">
      <w:pPr>
        <w:jc w:val="both"/>
        <w:rPr>
          <w:b/>
          <w:i/>
        </w:rPr>
      </w:pPr>
      <w:r w:rsidRPr="00533740">
        <w:rPr>
          <w:rFonts w:hint="eastAsia"/>
          <w:b/>
          <w:i/>
        </w:rPr>
        <w:t>O</w:t>
      </w:r>
      <w:r>
        <w:rPr>
          <w:b/>
          <w:i/>
        </w:rPr>
        <w:t>bservation</w:t>
      </w:r>
      <w:r w:rsidRPr="00533740">
        <w:rPr>
          <w:b/>
          <w:i/>
        </w:rPr>
        <w:t>:</w:t>
      </w:r>
      <w:r>
        <w:rPr>
          <w:b/>
          <w:i/>
        </w:rPr>
        <w:t xml:space="preserve"> For FR1 Uma scenario, Co-existence between SBFD with ‘DU’ configuration and legacy TDD system brings degradation to the UL performance of legacy TDD system. (23.45% DL throughputs degradation @50% observation point)</w:t>
      </w:r>
      <w:r>
        <w:rPr>
          <w:lang w:eastAsia="en-US"/>
        </w:rPr>
        <w:t xml:space="preserve"> </w:t>
      </w:r>
      <w:r>
        <w:rPr>
          <w:b/>
          <w:i/>
        </w:rPr>
        <w:t xml:space="preserve">  </w:t>
      </w:r>
    </w:p>
    <w:p w14:paraId="2E46BB02" w14:textId="77777777" w:rsidR="00B22DA6" w:rsidRDefault="00B22DA6" w:rsidP="00B22DA6">
      <w:pPr>
        <w:pStyle w:val="1"/>
        <w:numPr>
          <w:ilvl w:val="0"/>
          <w:numId w:val="0"/>
        </w:numPr>
        <w:rPr>
          <w:rFonts w:eastAsia="宋体"/>
          <w:lang w:eastAsia="zh-CN"/>
        </w:rPr>
      </w:pPr>
      <w:r>
        <w:t>References</w:t>
      </w:r>
    </w:p>
    <w:p w14:paraId="45D753DA" w14:textId="76A9F294" w:rsidR="00E6149B" w:rsidRPr="00E6149B" w:rsidRDefault="00E6149B"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221437</w:t>
      </w:r>
      <w:r>
        <w:t>8, “</w:t>
      </w:r>
      <w:r w:rsidRPr="00583394">
        <w:t>WF on adjacent channel co-existence study</w:t>
      </w:r>
      <w:r>
        <w:t xml:space="preserve">”, Samsung, </w:t>
      </w:r>
      <w:r w:rsidRPr="000B78E6">
        <w:t>3GPP TSG-RAN</w:t>
      </w:r>
      <w:r>
        <w:t xml:space="preserve"> WG4</w:t>
      </w:r>
      <w:r w:rsidRPr="000B78E6">
        <w:t xml:space="preserve"> </w:t>
      </w:r>
      <w:r>
        <w:t>Mee</w:t>
      </w:r>
      <w:r w:rsidRPr="000B78E6">
        <w:t>ting #</w:t>
      </w:r>
      <w:r>
        <w:t>104-e, Electronic meeting, August 15 – 26,</w:t>
      </w:r>
      <w:r w:rsidRPr="003F67FF">
        <w:t xml:space="preserve"> 2022</w:t>
      </w:r>
      <w:r>
        <w:t>.</w:t>
      </w:r>
    </w:p>
    <w:p w14:paraId="6A810694" w14:textId="156FB3C1" w:rsidR="00B84821" w:rsidRPr="00760D53" w:rsidRDefault="00BE223D"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760D53">
        <w:t>4</w:t>
      </w:r>
      <w:r w:rsidR="00212750">
        <w:t>-22</w:t>
      </w:r>
      <w:r w:rsidR="00760D53">
        <w:t>14379</w:t>
      </w:r>
      <w:r w:rsidR="00212750">
        <w:t>, “</w:t>
      </w:r>
      <w:r w:rsidR="00760D53" w:rsidRPr="00760D53">
        <w:t>WF on Simulation assumption for adjacent co-existence study</w:t>
      </w:r>
      <w:r w:rsidR="00212750">
        <w:t xml:space="preserve">”, </w:t>
      </w:r>
      <w:r w:rsidR="00075B23">
        <w:t>CMCC</w:t>
      </w:r>
      <w:r w:rsidR="00212750">
        <w:t xml:space="preserve">, </w:t>
      </w:r>
      <w:r w:rsidR="00212750" w:rsidRPr="000B78E6">
        <w:t>3GPP TSG-RAN</w:t>
      </w:r>
      <w:r w:rsidR="00760D53">
        <w:t xml:space="preserve"> WG4</w:t>
      </w:r>
      <w:r w:rsidR="00212750" w:rsidRPr="000B78E6">
        <w:t xml:space="preserve"> </w:t>
      </w:r>
      <w:r w:rsidR="00075B23">
        <w:t>Mee</w:t>
      </w:r>
      <w:r w:rsidR="00212750" w:rsidRPr="000B78E6">
        <w:t>ting #</w:t>
      </w:r>
      <w:r w:rsidR="00075B23">
        <w:t>10</w:t>
      </w:r>
      <w:r w:rsidR="00760D53">
        <w:t>4</w:t>
      </w:r>
      <w:r w:rsidR="00075B23">
        <w:t>-e</w:t>
      </w:r>
      <w:r w:rsidR="00212750">
        <w:t xml:space="preserve">, </w:t>
      </w:r>
      <w:r w:rsidR="00075B23">
        <w:t xml:space="preserve">Electronic meeting, </w:t>
      </w:r>
      <w:r w:rsidR="00760D53">
        <w:t>August</w:t>
      </w:r>
      <w:r w:rsidR="008F51D3">
        <w:t xml:space="preserve"> </w:t>
      </w:r>
      <w:r w:rsidR="00760D53">
        <w:t>15</w:t>
      </w:r>
      <w:r w:rsidR="008F51D3">
        <w:t xml:space="preserve"> – </w:t>
      </w:r>
      <w:r w:rsidR="00760D53">
        <w:t>26</w:t>
      </w:r>
      <w:r w:rsidR="008F51D3">
        <w:t>,</w:t>
      </w:r>
      <w:r w:rsidR="00212750" w:rsidRPr="003F67FF">
        <w:t xml:space="preserve"> 2022</w:t>
      </w:r>
      <w:r w:rsidR="00BB41AF">
        <w:t>.</w:t>
      </w:r>
    </w:p>
    <w:p w14:paraId="295EA88B" w14:textId="0DDE6B67" w:rsidR="00E6149B" w:rsidRPr="007A5C0F" w:rsidRDefault="006D483A"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w:t>
      </w:r>
      <w:r w:rsidR="00E6149B">
        <w:t>7466</w:t>
      </w:r>
      <w:r>
        <w:t>, “</w:t>
      </w:r>
      <w:r w:rsidR="00583394" w:rsidRPr="00583394">
        <w:t>WF on adj</w:t>
      </w:r>
      <w:r w:rsidR="00E6149B">
        <w:t>acent channel co-existence evaluation of SBFD operation</w:t>
      </w:r>
      <w:r>
        <w:t xml:space="preserve">”, </w:t>
      </w:r>
      <w:r w:rsidR="00583394">
        <w:t>Samsung</w:t>
      </w:r>
      <w:r>
        <w:t>,</w:t>
      </w:r>
      <w:r w:rsidR="00E6149B">
        <w:t xml:space="preserve"> CMCC,</w:t>
      </w:r>
      <w:r>
        <w:t xml:space="preserve"> </w:t>
      </w:r>
      <w:r w:rsidRPr="000B78E6">
        <w:t>3GPP TSG-RAN</w:t>
      </w:r>
      <w:r>
        <w:t xml:space="preserve"> WG4</w:t>
      </w:r>
      <w:r w:rsidRPr="000B78E6">
        <w:t xml:space="preserve"> </w:t>
      </w:r>
      <w:r>
        <w:t>Mee</w:t>
      </w:r>
      <w:r w:rsidRPr="000B78E6">
        <w:t>ting #</w:t>
      </w:r>
      <w:r>
        <w:t>104</w:t>
      </w:r>
      <w:r w:rsidR="00E6149B">
        <w:t>bis</w:t>
      </w:r>
      <w:r>
        <w:t xml:space="preserve">-e, Electronic meeting, </w:t>
      </w:r>
      <w:r w:rsidR="00E6149B">
        <w:t>October</w:t>
      </w:r>
      <w:r>
        <w:t xml:space="preserve"> 1</w:t>
      </w:r>
      <w:r w:rsidR="00E6149B">
        <w:t>0</w:t>
      </w:r>
      <w:r>
        <w:t xml:space="preserve"> – </w:t>
      </w:r>
      <w:r w:rsidR="00E6149B">
        <w:t>19</w:t>
      </w:r>
      <w:r>
        <w:t>,</w:t>
      </w:r>
      <w:r w:rsidRPr="003F67FF">
        <w:t xml:space="preserve"> 2022</w:t>
      </w:r>
      <w:r>
        <w:t>.</w:t>
      </w:r>
    </w:p>
    <w:p w14:paraId="1501C00B" w14:textId="28035CD5" w:rsidR="007A5C0F" w:rsidRPr="004B4425" w:rsidRDefault="007A5C0F" w:rsidP="007A5C0F">
      <w:pPr>
        <w:numPr>
          <w:ilvl w:val="0"/>
          <w:numId w:val="10"/>
        </w:numPr>
        <w:tabs>
          <w:tab w:val="clear" w:pos="720"/>
          <w:tab w:val="num" w:pos="426"/>
        </w:tabs>
        <w:overflowPunct/>
        <w:autoSpaceDE/>
        <w:autoSpaceDN/>
        <w:adjustRightInd/>
        <w:ind w:left="426" w:hanging="426"/>
        <w:jc w:val="both"/>
        <w:textAlignment w:val="auto"/>
        <w:rPr>
          <w:lang w:val="it-IT" w:eastAsia="ja-JP"/>
        </w:rPr>
      </w:pPr>
      <w:r>
        <w:t>R4-2220246, “</w:t>
      </w:r>
      <w:r w:rsidRPr="007A5C0F">
        <w:t>WF for co-existence study</w:t>
      </w:r>
      <w:r>
        <w:t xml:space="preserve">”, CMCC, Samsung, </w:t>
      </w:r>
      <w:r w:rsidRPr="000B78E6">
        <w:t>3GPP TSG-RAN</w:t>
      </w:r>
      <w:r>
        <w:t xml:space="preserve"> WG4</w:t>
      </w:r>
      <w:r w:rsidRPr="000B78E6">
        <w:t xml:space="preserve"> </w:t>
      </w:r>
      <w:r>
        <w:t>Mee</w:t>
      </w:r>
      <w:r w:rsidRPr="000B78E6">
        <w:t>ting #</w:t>
      </w:r>
      <w:r>
        <w:t>105, Toulouse, France, 14 – 18, November,</w:t>
      </w:r>
      <w:r w:rsidRPr="003F67FF">
        <w:t xml:space="preserve"> 2022</w:t>
      </w:r>
      <w:r>
        <w:t>.</w:t>
      </w:r>
    </w:p>
    <w:p w14:paraId="040641A4" w14:textId="770CFF45" w:rsidR="004B4425" w:rsidRPr="008B7763" w:rsidRDefault="004B4425" w:rsidP="007A5C0F">
      <w:pPr>
        <w:numPr>
          <w:ilvl w:val="0"/>
          <w:numId w:val="10"/>
        </w:numPr>
        <w:tabs>
          <w:tab w:val="clear" w:pos="720"/>
          <w:tab w:val="num" w:pos="426"/>
        </w:tabs>
        <w:overflowPunct/>
        <w:autoSpaceDE/>
        <w:autoSpaceDN/>
        <w:adjustRightInd/>
        <w:ind w:left="426" w:hanging="426"/>
        <w:jc w:val="both"/>
        <w:textAlignment w:val="auto"/>
        <w:rPr>
          <w:lang w:val="it-IT" w:eastAsia="ja-JP"/>
        </w:rPr>
      </w:pPr>
      <w:r>
        <w:t>R4-2302888, “</w:t>
      </w:r>
      <w:r w:rsidRPr="007A5C0F">
        <w:t xml:space="preserve">WF </w:t>
      </w:r>
      <w:r w:rsidRPr="004B4425">
        <w:t>for SBFD adjacent channel co-existence study</w:t>
      </w:r>
      <w:r>
        <w:t xml:space="preserve">”, CMCC, </w:t>
      </w:r>
      <w:r w:rsidRPr="000B78E6">
        <w:t>3GPP TSG-RAN</w:t>
      </w:r>
      <w:r>
        <w:t xml:space="preserve"> WG4</w:t>
      </w:r>
      <w:r w:rsidRPr="000B78E6">
        <w:t xml:space="preserve"> </w:t>
      </w:r>
      <w:r>
        <w:t>Mee</w:t>
      </w:r>
      <w:r w:rsidRPr="000B78E6">
        <w:t>ting #</w:t>
      </w:r>
      <w:r>
        <w:t xml:space="preserve">106, Athens, Greece, </w:t>
      </w:r>
      <w:r w:rsidR="006E72AE">
        <w:t>27 February</w:t>
      </w:r>
      <w:r>
        <w:t xml:space="preserve"> – </w:t>
      </w:r>
      <w:r w:rsidR="006E72AE">
        <w:t>03 March</w:t>
      </w:r>
      <w:r>
        <w:t>,</w:t>
      </w:r>
      <w:r w:rsidR="006E72AE">
        <w:t xml:space="preserve"> 2023.</w:t>
      </w:r>
    </w:p>
    <w:p w14:paraId="5F2D3A24" w14:textId="1F67B6D9" w:rsidR="008B7763" w:rsidRPr="007A5C0F" w:rsidRDefault="008B7763" w:rsidP="007A5C0F">
      <w:pPr>
        <w:numPr>
          <w:ilvl w:val="0"/>
          <w:numId w:val="10"/>
        </w:numPr>
        <w:tabs>
          <w:tab w:val="clear" w:pos="720"/>
          <w:tab w:val="num" w:pos="426"/>
        </w:tabs>
        <w:overflowPunct/>
        <w:autoSpaceDE/>
        <w:autoSpaceDN/>
        <w:adjustRightInd/>
        <w:ind w:left="426" w:hanging="426"/>
        <w:jc w:val="both"/>
        <w:textAlignment w:val="auto"/>
        <w:rPr>
          <w:lang w:val="it-IT" w:eastAsia="ja-JP"/>
        </w:rPr>
      </w:pPr>
      <w:r w:rsidRPr="008B7763">
        <w:t>R4-2302889</w:t>
      </w:r>
      <w:r>
        <w:t>, “</w:t>
      </w:r>
      <w:r w:rsidRPr="008B7763">
        <w:t>Offline calibration collection and summary</w:t>
      </w:r>
      <w:r>
        <w:t xml:space="preserve">”, Samsung, </w:t>
      </w:r>
      <w:r w:rsidRPr="000B78E6">
        <w:t>3GPP TSG-RAN</w:t>
      </w:r>
      <w:r>
        <w:t xml:space="preserve"> WG4</w:t>
      </w:r>
      <w:r w:rsidRPr="000B78E6">
        <w:t xml:space="preserve"> </w:t>
      </w:r>
      <w:r>
        <w:t>Mee</w:t>
      </w:r>
      <w:r w:rsidRPr="000B78E6">
        <w:t>ting #</w:t>
      </w:r>
      <w:r>
        <w:t>106, Athens, Greece, 27 February – 03 March, 2023.</w:t>
      </w:r>
    </w:p>
    <w:sectPr w:rsidR="008B7763" w:rsidRPr="007A5C0F" w:rsidSect="00AD2E43">
      <w:footerReference w:type="defaul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E6047" w14:textId="77777777" w:rsidR="00140C76" w:rsidRDefault="00140C76" w:rsidP="0052762B">
      <w:r>
        <w:separator/>
      </w:r>
    </w:p>
  </w:endnote>
  <w:endnote w:type="continuationSeparator" w:id="0">
    <w:p w14:paraId="45202F6B" w14:textId="77777777" w:rsidR="00140C76" w:rsidRDefault="00140C7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00682" w:rsidRDefault="00C0068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7DA3B" w14:textId="77777777" w:rsidR="00140C76" w:rsidRDefault="00140C76" w:rsidP="0052762B">
      <w:r>
        <w:separator/>
      </w:r>
    </w:p>
  </w:footnote>
  <w:footnote w:type="continuationSeparator" w:id="0">
    <w:p w14:paraId="3436ED79" w14:textId="77777777" w:rsidR="00140C76" w:rsidRDefault="00140C7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6"/>
  </w:num>
  <w:num w:numId="5">
    <w:abstractNumId w:val="34"/>
  </w:num>
  <w:num w:numId="6">
    <w:abstractNumId w:val="18"/>
  </w:num>
  <w:num w:numId="7">
    <w:abstractNumId w:val="31"/>
  </w:num>
  <w:num w:numId="8">
    <w:abstractNumId w:val="38"/>
  </w:num>
  <w:num w:numId="9">
    <w:abstractNumId w:val="13"/>
  </w:num>
  <w:num w:numId="10">
    <w:abstractNumId w:val="37"/>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32"/>
  </w:num>
  <w:num w:numId="15">
    <w:abstractNumId w:val="5"/>
  </w:num>
  <w:num w:numId="16">
    <w:abstractNumId w:val="25"/>
  </w:num>
  <w:num w:numId="17">
    <w:abstractNumId w:val="15"/>
  </w:num>
  <w:num w:numId="18">
    <w:abstractNumId w:val="6"/>
  </w:num>
  <w:num w:numId="19">
    <w:abstractNumId w:val="3"/>
  </w:num>
  <w:num w:numId="20">
    <w:abstractNumId w:val="14"/>
  </w:num>
  <w:num w:numId="21">
    <w:abstractNumId w:val="35"/>
  </w:num>
  <w:num w:numId="22">
    <w:abstractNumId w:val="4"/>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26"/>
  </w:num>
  <w:num w:numId="26">
    <w:abstractNumId w:val="11"/>
  </w:num>
  <w:num w:numId="27">
    <w:abstractNumId w:val="12"/>
  </w:num>
  <w:num w:numId="28">
    <w:abstractNumId w:val="21"/>
  </w:num>
  <w:num w:numId="29">
    <w:abstractNumId w:val="20"/>
  </w:num>
  <w:num w:numId="30">
    <w:abstractNumId w:val="17"/>
  </w:num>
  <w:num w:numId="31">
    <w:abstractNumId w:val="24"/>
  </w:num>
  <w:num w:numId="32">
    <w:abstractNumId w:val="19"/>
  </w:num>
  <w:num w:numId="33">
    <w:abstractNumId w:val="7"/>
  </w:num>
  <w:num w:numId="34">
    <w:abstractNumId w:val="27"/>
  </w:num>
  <w:num w:numId="35">
    <w:abstractNumId w:val="10"/>
  </w:num>
  <w:num w:numId="36">
    <w:abstractNumId w:val="33"/>
  </w:num>
  <w:num w:numId="37">
    <w:abstractNumId w:val="8"/>
  </w:num>
  <w:num w:numId="38">
    <w:abstractNumId w:val="1"/>
  </w:num>
  <w:num w:numId="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E7C"/>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5F01"/>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66BD"/>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F5"/>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648"/>
    <w:rsid w:val="000E79C6"/>
    <w:rsid w:val="000E7F17"/>
    <w:rsid w:val="000E7FC4"/>
    <w:rsid w:val="000F031A"/>
    <w:rsid w:val="000F0576"/>
    <w:rsid w:val="000F0A8E"/>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76"/>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0F6A"/>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7A7"/>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5C2A"/>
    <w:rsid w:val="001D6045"/>
    <w:rsid w:val="001D66ED"/>
    <w:rsid w:val="001D6DE8"/>
    <w:rsid w:val="001D717A"/>
    <w:rsid w:val="001D79A6"/>
    <w:rsid w:val="001D7D1D"/>
    <w:rsid w:val="001E028D"/>
    <w:rsid w:val="001E0399"/>
    <w:rsid w:val="001E0870"/>
    <w:rsid w:val="001E0ABA"/>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5A5B"/>
    <w:rsid w:val="00206B1B"/>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48C"/>
    <w:rsid w:val="0026385D"/>
    <w:rsid w:val="00264702"/>
    <w:rsid w:val="00264DBA"/>
    <w:rsid w:val="00265611"/>
    <w:rsid w:val="00265651"/>
    <w:rsid w:val="002659FE"/>
    <w:rsid w:val="0026615E"/>
    <w:rsid w:val="00266408"/>
    <w:rsid w:val="0026643B"/>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A7C"/>
    <w:rsid w:val="00275B69"/>
    <w:rsid w:val="00276121"/>
    <w:rsid w:val="0027699C"/>
    <w:rsid w:val="00276A44"/>
    <w:rsid w:val="00276B9B"/>
    <w:rsid w:val="0027730D"/>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5DF3"/>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A37"/>
    <w:rsid w:val="00304C4C"/>
    <w:rsid w:val="00304F87"/>
    <w:rsid w:val="00305657"/>
    <w:rsid w:val="0030598F"/>
    <w:rsid w:val="00305C6E"/>
    <w:rsid w:val="00305DA5"/>
    <w:rsid w:val="00305FBC"/>
    <w:rsid w:val="003060CB"/>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64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244"/>
    <w:rsid w:val="00363314"/>
    <w:rsid w:val="00363852"/>
    <w:rsid w:val="00363A78"/>
    <w:rsid w:val="00364D7D"/>
    <w:rsid w:val="00364DAE"/>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1FE6"/>
    <w:rsid w:val="003C208B"/>
    <w:rsid w:val="003C2545"/>
    <w:rsid w:val="003C2F07"/>
    <w:rsid w:val="003C381B"/>
    <w:rsid w:val="003C3A38"/>
    <w:rsid w:val="003C400D"/>
    <w:rsid w:val="003C4878"/>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4EA"/>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30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17CEB"/>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3EA"/>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0A4"/>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849"/>
    <w:rsid w:val="00472760"/>
    <w:rsid w:val="00472B07"/>
    <w:rsid w:val="00473001"/>
    <w:rsid w:val="004732B7"/>
    <w:rsid w:val="00474557"/>
    <w:rsid w:val="0047518D"/>
    <w:rsid w:val="004759A8"/>
    <w:rsid w:val="00475AB2"/>
    <w:rsid w:val="00475E71"/>
    <w:rsid w:val="0047626A"/>
    <w:rsid w:val="00476365"/>
    <w:rsid w:val="0047656F"/>
    <w:rsid w:val="004771F2"/>
    <w:rsid w:val="0047774B"/>
    <w:rsid w:val="0047795F"/>
    <w:rsid w:val="004819D9"/>
    <w:rsid w:val="00482435"/>
    <w:rsid w:val="00482DD9"/>
    <w:rsid w:val="004835A3"/>
    <w:rsid w:val="004837D1"/>
    <w:rsid w:val="00483943"/>
    <w:rsid w:val="004847D4"/>
    <w:rsid w:val="00485A2D"/>
    <w:rsid w:val="00485C7E"/>
    <w:rsid w:val="00485F39"/>
    <w:rsid w:val="00486219"/>
    <w:rsid w:val="00486755"/>
    <w:rsid w:val="00486982"/>
    <w:rsid w:val="00486A82"/>
    <w:rsid w:val="00487237"/>
    <w:rsid w:val="004876AE"/>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088"/>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425"/>
    <w:rsid w:val="004B4691"/>
    <w:rsid w:val="004B4833"/>
    <w:rsid w:val="004B5067"/>
    <w:rsid w:val="004B5CEE"/>
    <w:rsid w:val="004B5E9B"/>
    <w:rsid w:val="004B610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983"/>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40"/>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73A"/>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2C8"/>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DAD"/>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3D3"/>
    <w:rsid w:val="00574653"/>
    <w:rsid w:val="00574B21"/>
    <w:rsid w:val="00575332"/>
    <w:rsid w:val="00575F1E"/>
    <w:rsid w:val="005761F2"/>
    <w:rsid w:val="00576A85"/>
    <w:rsid w:val="00577557"/>
    <w:rsid w:val="0057763B"/>
    <w:rsid w:val="005779C1"/>
    <w:rsid w:val="00577D10"/>
    <w:rsid w:val="0058033C"/>
    <w:rsid w:val="00580C6F"/>
    <w:rsid w:val="00581A68"/>
    <w:rsid w:val="00581B00"/>
    <w:rsid w:val="00582724"/>
    <w:rsid w:val="00582B32"/>
    <w:rsid w:val="005830AB"/>
    <w:rsid w:val="005830F2"/>
    <w:rsid w:val="0058321C"/>
    <w:rsid w:val="00583394"/>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09F"/>
    <w:rsid w:val="005D6338"/>
    <w:rsid w:val="005D67BC"/>
    <w:rsid w:val="005D6CA2"/>
    <w:rsid w:val="005D6FB8"/>
    <w:rsid w:val="005D725D"/>
    <w:rsid w:val="005D7343"/>
    <w:rsid w:val="005D742E"/>
    <w:rsid w:val="005D75B3"/>
    <w:rsid w:val="005D763C"/>
    <w:rsid w:val="005D77CF"/>
    <w:rsid w:val="005D7BD2"/>
    <w:rsid w:val="005D7C73"/>
    <w:rsid w:val="005D7CC0"/>
    <w:rsid w:val="005D7FEB"/>
    <w:rsid w:val="005E0377"/>
    <w:rsid w:val="005E0542"/>
    <w:rsid w:val="005E0BE1"/>
    <w:rsid w:val="005E105A"/>
    <w:rsid w:val="005E1C81"/>
    <w:rsid w:val="005E1D8E"/>
    <w:rsid w:val="005E2050"/>
    <w:rsid w:val="005E210C"/>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1A1C"/>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497"/>
    <w:rsid w:val="0061557A"/>
    <w:rsid w:val="0061574F"/>
    <w:rsid w:val="006159E4"/>
    <w:rsid w:val="00616B00"/>
    <w:rsid w:val="00617106"/>
    <w:rsid w:val="006173C6"/>
    <w:rsid w:val="00617417"/>
    <w:rsid w:val="00617546"/>
    <w:rsid w:val="00617675"/>
    <w:rsid w:val="006177D1"/>
    <w:rsid w:val="006179DE"/>
    <w:rsid w:val="00620799"/>
    <w:rsid w:val="0062093A"/>
    <w:rsid w:val="00621A09"/>
    <w:rsid w:val="00621C92"/>
    <w:rsid w:val="0062217E"/>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81"/>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461"/>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BA2"/>
    <w:rsid w:val="00694D5D"/>
    <w:rsid w:val="00694E59"/>
    <w:rsid w:val="006955A5"/>
    <w:rsid w:val="00696F88"/>
    <w:rsid w:val="0069733E"/>
    <w:rsid w:val="006977CC"/>
    <w:rsid w:val="006A0154"/>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A20"/>
    <w:rsid w:val="006C518E"/>
    <w:rsid w:val="006C5695"/>
    <w:rsid w:val="006C59F3"/>
    <w:rsid w:val="006C64E5"/>
    <w:rsid w:val="006C69F1"/>
    <w:rsid w:val="006C6E8D"/>
    <w:rsid w:val="006D0614"/>
    <w:rsid w:val="006D07F7"/>
    <w:rsid w:val="006D0DAB"/>
    <w:rsid w:val="006D135E"/>
    <w:rsid w:val="006D1397"/>
    <w:rsid w:val="006D16AD"/>
    <w:rsid w:val="006D19DC"/>
    <w:rsid w:val="006D1AB2"/>
    <w:rsid w:val="006D1FD3"/>
    <w:rsid w:val="006D239C"/>
    <w:rsid w:val="006D25C7"/>
    <w:rsid w:val="006D31C3"/>
    <w:rsid w:val="006D408E"/>
    <w:rsid w:val="006D483A"/>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AE"/>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5EB"/>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3F"/>
    <w:rsid w:val="00712196"/>
    <w:rsid w:val="007131E3"/>
    <w:rsid w:val="0071337F"/>
    <w:rsid w:val="007133EC"/>
    <w:rsid w:val="00713A76"/>
    <w:rsid w:val="00713B35"/>
    <w:rsid w:val="00713DBF"/>
    <w:rsid w:val="00713F0D"/>
    <w:rsid w:val="0071404D"/>
    <w:rsid w:val="007140E1"/>
    <w:rsid w:val="0071585A"/>
    <w:rsid w:val="00715F29"/>
    <w:rsid w:val="00716590"/>
    <w:rsid w:val="00716909"/>
    <w:rsid w:val="00716B79"/>
    <w:rsid w:val="00717FF1"/>
    <w:rsid w:val="0072033D"/>
    <w:rsid w:val="00720821"/>
    <w:rsid w:val="007210A3"/>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4A5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17A2"/>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0D53"/>
    <w:rsid w:val="007619AD"/>
    <w:rsid w:val="00761BA6"/>
    <w:rsid w:val="00761F36"/>
    <w:rsid w:val="00762D65"/>
    <w:rsid w:val="00764778"/>
    <w:rsid w:val="00765421"/>
    <w:rsid w:val="0076546D"/>
    <w:rsid w:val="00766407"/>
    <w:rsid w:val="00766465"/>
    <w:rsid w:val="00766479"/>
    <w:rsid w:val="00766751"/>
    <w:rsid w:val="00766A2B"/>
    <w:rsid w:val="00766F3F"/>
    <w:rsid w:val="007670C8"/>
    <w:rsid w:val="007670F0"/>
    <w:rsid w:val="0076798E"/>
    <w:rsid w:val="00767B7B"/>
    <w:rsid w:val="007702D5"/>
    <w:rsid w:val="00770C60"/>
    <w:rsid w:val="00770E78"/>
    <w:rsid w:val="00770EF5"/>
    <w:rsid w:val="0077108D"/>
    <w:rsid w:val="00771B9B"/>
    <w:rsid w:val="00771D69"/>
    <w:rsid w:val="00771E51"/>
    <w:rsid w:val="007726A7"/>
    <w:rsid w:val="007726F1"/>
    <w:rsid w:val="0077302C"/>
    <w:rsid w:val="0077343C"/>
    <w:rsid w:val="00773AE5"/>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F"/>
    <w:rsid w:val="007A5F6C"/>
    <w:rsid w:val="007A68BF"/>
    <w:rsid w:val="007A68CD"/>
    <w:rsid w:val="007A7007"/>
    <w:rsid w:val="007A7323"/>
    <w:rsid w:val="007A7ACB"/>
    <w:rsid w:val="007A7D5A"/>
    <w:rsid w:val="007A7DE6"/>
    <w:rsid w:val="007A7EF2"/>
    <w:rsid w:val="007B01FD"/>
    <w:rsid w:val="007B08E4"/>
    <w:rsid w:val="007B0B09"/>
    <w:rsid w:val="007B1CC2"/>
    <w:rsid w:val="007B27C2"/>
    <w:rsid w:val="007B283C"/>
    <w:rsid w:val="007B2FB5"/>
    <w:rsid w:val="007B2FBF"/>
    <w:rsid w:val="007B34A4"/>
    <w:rsid w:val="007B3C0B"/>
    <w:rsid w:val="007B3C54"/>
    <w:rsid w:val="007B3E3C"/>
    <w:rsid w:val="007B3E89"/>
    <w:rsid w:val="007B4292"/>
    <w:rsid w:val="007B49CA"/>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2F9"/>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9AC"/>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4E06"/>
    <w:rsid w:val="008B529D"/>
    <w:rsid w:val="008B5978"/>
    <w:rsid w:val="008B5F51"/>
    <w:rsid w:val="008B60FA"/>
    <w:rsid w:val="008B68BF"/>
    <w:rsid w:val="008B6EC4"/>
    <w:rsid w:val="008B7763"/>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9F1"/>
    <w:rsid w:val="008D0A2C"/>
    <w:rsid w:val="008D0F24"/>
    <w:rsid w:val="008D169B"/>
    <w:rsid w:val="008D233A"/>
    <w:rsid w:val="008D29C0"/>
    <w:rsid w:val="008D436F"/>
    <w:rsid w:val="008D4FDA"/>
    <w:rsid w:val="008D6565"/>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35D"/>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038"/>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5BC"/>
    <w:rsid w:val="00945BE5"/>
    <w:rsid w:val="0094621E"/>
    <w:rsid w:val="00946C26"/>
    <w:rsid w:val="009470FF"/>
    <w:rsid w:val="0094720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EE"/>
    <w:rsid w:val="00970CB3"/>
    <w:rsid w:val="00970F79"/>
    <w:rsid w:val="0097103A"/>
    <w:rsid w:val="00971280"/>
    <w:rsid w:val="00973F00"/>
    <w:rsid w:val="00973F19"/>
    <w:rsid w:val="0097409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5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17"/>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31B"/>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652"/>
    <w:rsid w:val="00A1011E"/>
    <w:rsid w:val="00A106B0"/>
    <w:rsid w:val="00A10A06"/>
    <w:rsid w:val="00A10D09"/>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D5E"/>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E9"/>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406"/>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3CD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2B77"/>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05C"/>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17AB"/>
    <w:rsid w:val="00B22177"/>
    <w:rsid w:val="00B224D9"/>
    <w:rsid w:val="00B22DA6"/>
    <w:rsid w:val="00B22EBB"/>
    <w:rsid w:val="00B22F46"/>
    <w:rsid w:val="00B231DB"/>
    <w:rsid w:val="00B23343"/>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144"/>
    <w:rsid w:val="00B444DF"/>
    <w:rsid w:val="00B4459E"/>
    <w:rsid w:val="00B44B0B"/>
    <w:rsid w:val="00B44EAA"/>
    <w:rsid w:val="00B45243"/>
    <w:rsid w:val="00B4579E"/>
    <w:rsid w:val="00B458DE"/>
    <w:rsid w:val="00B46D69"/>
    <w:rsid w:val="00B470EF"/>
    <w:rsid w:val="00B47409"/>
    <w:rsid w:val="00B47509"/>
    <w:rsid w:val="00B512C9"/>
    <w:rsid w:val="00B512DB"/>
    <w:rsid w:val="00B51B7A"/>
    <w:rsid w:val="00B52E22"/>
    <w:rsid w:val="00B52E8B"/>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6B29"/>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B23"/>
    <w:rsid w:val="00B93D50"/>
    <w:rsid w:val="00B94204"/>
    <w:rsid w:val="00B9429D"/>
    <w:rsid w:val="00B94917"/>
    <w:rsid w:val="00B958D8"/>
    <w:rsid w:val="00B95E0B"/>
    <w:rsid w:val="00B9629D"/>
    <w:rsid w:val="00B973B5"/>
    <w:rsid w:val="00B97422"/>
    <w:rsid w:val="00B97592"/>
    <w:rsid w:val="00B97EE8"/>
    <w:rsid w:val="00BA105E"/>
    <w:rsid w:val="00BA23E7"/>
    <w:rsid w:val="00BA27FC"/>
    <w:rsid w:val="00BA2BC5"/>
    <w:rsid w:val="00BA2F0C"/>
    <w:rsid w:val="00BA2F69"/>
    <w:rsid w:val="00BA317D"/>
    <w:rsid w:val="00BA3B8C"/>
    <w:rsid w:val="00BA3D64"/>
    <w:rsid w:val="00BA3F36"/>
    <w:rsid w:val="00BA4225"/>
    <w:rsid w:val="00BA55DD"/>
    <w:rsid w:val="00BA7968"/>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4DA9"/>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682"/>
    <w:rsid w:val="00C006AE"/>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6D3"/>
    <w:rsid w:val="00C65B3E"/>
    <w:rsid w:val="00C66CEB"/>
    <w:rsid w:val="00C66E0C"/>
    <w:rsid w:val="00C67D98"/>
    <w:rsid w:val="00C70619"/>
    <w:rsid w:val="00C70A3D"/>
    <w:rsid w:val="00C70C6C"/>
    <w:rsid w:val="00C70FAD"/>
    <w:rsid w:val="00C7131E"/>
    <w:rsid w:val="00C71626"/>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65"/>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662D"/>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9B7"/>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4F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2DC"/>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5D7A"/>
    <w:rsid w:val="00DE691F"/>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9E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59E"/>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2BCA"/>
    <w:rsid w:val="00E331E0"/>
    <w:rsid w:val="00E33717"/>
    <w:rsid w:val="00E33ABD"/>
    <w:rsid w:val="00E3482C"/>
    <w:rsid w:val="00E34A05"/>
    <w:rsid w:val="00E3575E"/>
    <w:rsid w:val="00E35B58"/>
    <w:rsid w:val="00E360E7"/>
    <w:rsid w:val="00E36478"/>
    <w:rsid w:val="00E36908"/>
    <w:rsid w:val="00E36A86"/>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49B"/>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87F"/>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6FA6"/>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702"/>
    <w:rsid w:val="00F360C1"/>
    <w:rsid w:val="00F363C3"/>
    <w:rsid w:val="00F363F3"/>
    <w:rsid w:val="00F36769"/>
    <w:rsid w:val="00F36AA6"/>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C52"/>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331"/>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4F84"/>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45B"/>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333333333.vsd"/><Relationship Id="rId18" Type="http://schemas.openxmlformats.org/officeDocument/2006/relationships/image" Target="media/image6.emf"/><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Microsoft_Visio_2003-2010_Drawing8888888888.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555555555.vsd"/><Relationship Id="rId25" Type="http://schemas.openxmlformats.org/officeDocument/2006/relationships/oleObject" Target="embeddings/Microsoft_Visio_2003-2010_Drawing1212121212121212121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7777777777.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2222222.vsd"/><Relationship Id="rId24" Type="http://schemas.openxmlformats.org/officeDocument/2006/relationships/oleObject" Target="embeddings/Microsoft_Visio_2003-2010_Drawing11111111111111111111.vsd"/><Relationship Id="rId5" Type="http://schemas.openxmlformats.org/officeDocument/2006/relationships/webSettings" Target="webSettings.xml"/><Relationship Id="rId15" Type="http://schemas.openxmlformats.org/officeDocument/2006/relationships/oleObject" Target="embeddings/Microsoft_Visio_2003-2010_Drawing4444444444.vsd"/><Relationship Id="rId23" Type="http://schemas.openxmlformats.org/officeDocument/2006/relationships/oleObject" Target="embeddings/Microsoft_Visio_2003-2010_Drawing10101010101010101010.vsd"/><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6666666666.vsd"/><Relationship Id="rId4" Type="http://schemas.openxmlformats.org/officeDocument/2006/relationships/settings" Target="settings.xml"/><Relationship Id="rId9" Type="http://schemas.openxmlformats.org/officeDocument/2006/relationships/oleObject" Target="embeddings/Microsoft_Visio_2003-2010_Drawing1111111111.vsd"/><Relationship Id="rId14" Type="http://schemas.openxmlformats.org/officeDocument/2006/relationships/image" Target="media/image4.emf"/><Relationship Id="rId22" Type="http://schemas.openxmlformats.org/officeDocument/2006/relationships/oleObject" Target="embeddings/Microsoft_Visio_2003-2010_Drawing9999999999.vsd"/><Relationship Id="rId27" Type="http://schemas.openxmlformats.org/officeDocument/2006/relationships/image" Target="media/image8.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5765A-709D-4FDD-9924-B7863784F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12803</TotalTime>
  <Pages>3</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504</cp:revision>
  <cp:lastPrinted>2010-01-07T02:23:00Z</cp:lastPrinted>
  <dcterms:created xsi:type="dcterms:W3CDTF">2021-12-23T03:22:00Z</dcterms:created>
  <dcterms:modified xsi:type="dcterms:W3CDTF">2023-04-10T14:04:00Z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(3)XgRd13PBBad/BEq6kHtF+FcE6XYjPJqHqYNF0c5NX+93N/QbgGVjc5XdAl57RTItymjHhGeu
B96GWrN/aD+bbdidg71VXMRUElz92xc+0ExqI6/vCYpJcOPT6Ku/LgfsjMsEDHI7MJrU0mcR
6M5AKxrgEntidjjbnKvEVFh8CMSD9rL81amnanq7jN28kSaoeaSB/8s4TRoO1sbXN5dXlN8a
j8Zin3GgBrDLjaSMu5</vt:lpwstr>
  </property>
  <property fmtid="{D5CDD505-2E9C-101B-9397-08002B2CF9AE}" pid="15" name="_2015_ms_pID_725343_00">
    <vt:lpwstr>_2015_ms_pID_725343</vt:lpwstr>
  </property>
  <property fmtid="{D5CDD505-2E9C-101B-9397-08002B2CF9AE}" pid="16" name="_2015_ms_pID_7253431">
    <vt:lpwstr>ly3NARtxCq8dFDsiGqYQf6Hov8gKc9/F2y9WT/MIw5Muva9l1BsAA+
U0wEsobrQv9YrOTPQtD6b+5UIyEIYscyDz+qXmKm+PDGEyOG4uxRYK3MjCfTSitCj57TSMR9
BvFJA4flkCnPx/yAagUA/HIzf6hfFMFmv3HJUHqNEOIx9pvyYdwAel2Rc+qwWwENt9GSRbOf
Ud2P3avkhHsUIrr1J13GlkYH8yw2V2SqGLpR</vt:lpwstr>
  </property>
  <property fmtid="{D5CDD505-2E9C-101B-9397-08002B2CF9AE}" pid="17" name="_2015_ms_pID_7253431_00">
    <vt:lpwstr>_2015_ms_pID_7253431</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1679644530</vt:lpwstr>
  </property>
</Properties>
</file>